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DF3B4" w14:textId="06F9619F" w:rsidR="00891C4F" w:rsidRPr="00DA27C9" w:rsidRDefault="00891C4F" w:rsidP="00891C4F">
      <w:pPr>
        <w:spacing w:line="240" w:lineRule="auto"/>
        <w:ind w:right="0"/>
        <w:rPr>
          <w:rFonts w:eastAsia="Times New Roman" w:cs="Arial"/>
          <w:sz w:val="24"/>
          <w:szCs w:val="24"/>
          <w:lang w:eastAsia="de-DE"/>
        </w:rPr>
      </w:pPr>
    </w:p>
    <w:p w14:paraId="613B028D" w14:textId="77777777" w:rsidR="00891C4F" w:rsidRPr="00DA27C9" w:rsidRDefault="00891C4F" w:rsidP="00891C4F">
      <w:pPr>
        <w:spacing w:line="240" w:lineRule="auto"/>
        <w:ind w:right="0"/>
        <w:rPr>
          <w:rFonts w:eastAsia="Times New Roman" w:cs="Arial"/>
          <w:sz w:val="24"/>
          <w:szCs w:val="24"/>
          <w:lang w:eastAsia="de-DE"/>
        </w:rPr>
      </w:pPr>
    </w:p>
    <w:p w14:paraId="2FDDD25C" w14:textId="77777777" w:rsidR="00891C4F" w:rsidRPr="00DA27C9" w:rsidRDefault="00891C4F" w:rsidP="00891C4F">
      <w:pPr>
        <w:spacing w:line="240" w:lineRule="auto"/>
        <w:ind w:right="0"/>
        <w:rPr>
          <w:rFonts w:eastAsia="Times New Roman" w:cs="Arial"/>
          <w:sz w:val="24"/>
          <w:szCs w:val="24"/>
          <w:lang w:eastAsia="de-DE"/>
        </w:rPr>
      </w:pPr>
    </w:p>
    <w:p w14:paraId="6BDBE5EA" w14:textId="77777777" w:rsidR="00891C4F" w:rsidRPr="00DA27C9" w:rsidRDefault="00891C4F" w:rsidP="00891C4F">
      <w:pPr>
        <w:spacing w:line="240" w:lineRule="auto"/>
        <w:ind w:right="0"/>
        <w:rPr>
          <w:rFonts w:eastAsia="Times New Roman" w:cs="Arial"/>
          <w:sz w:val="24"/>
          <w:szCs w:val="24"/>
          <w:lang w:eastAsia="de-DE"/>
        </w:rPr>
      </w:pPr>
    </w:p>
    <w:p w14:paraId="6E1041AF" w14:textId="77777777" w:rsidR="00891C4F" w:rsidRPr="00DA27C9" w:rsidRDefault="00891C4F" w:rsidP="00891C4F">
      <w:pPr>
        <w:spacing w:line="240" w:lineRule="auto"/>
        <w:ind w:right="0"/>
        <w:rPr>
          <w:rFonts w:eastAsia="Times New Roman" w:cs="Arial"/>
          <w:sz w:val="24"/>
          <w:szCs w:val="24"/>
          <w:lang w:eastAsia="de-DE"/>
        </w:rPr>
      </w:pPr>
    </w:p>
    <w:p w14:paraId="00B4C433" w14:textId="77777777" w:rsidR="00891C4F" w:rsidRPr="00DA27C9" w:rsidRDefault="00891C4F" w:rsidP="00891C4F">
      <w:pPr>
        <w:spacing w:line="240" w:lineRule="auto"/>
        <w:ind w:right="0"/>
        <w:rPr>
          <w:rFonts w:eastAsia="Times New Roman" w:cs="Arial"/>
          <w:sz w:val="24"/>
          <w:szCs w:val="24"/>
          <w:lang w:eastAsia="de-DE"/>
        </w:rPr>
      </w:pPr>
    </w:p>
    <w:p w14:paraId="31D7821D" w14:textId="77777777" w:rsidR="00D202DA" w:rsidRPr="00DA27C9" w:rsidRDefault="00D202DA" w:rsidP="00D202DA">
      <w:pPr>
        <w:rPr>
          <w:rFonts w:cs="Arial"/>
        </w:rPr>
      </w:pPr>
    </w:p>
    <w:p w14:paraId="33A7651C" w14:textId="77777777" w:rsidR="00D202DA" w:rsidRPr="00DA27C9" w:rsidRDefault="00D202DA" w:rsidP="00D202DA">
      <w:pPr>
        <w:rPr>
          <w:rFonts w:cs="Arial"/>
        </w:rPr>
      </w:pPr>
    </w:p>
    <w:p w14:paraId="37DEA898" w14:textId="77777777" w:rsidR="00D202DA" w:rsidRPr="00DA27C9" w:rsidRDefault="00D202DA" w:rsidP="00D202DA">
      <w:pPr>
        <w:spacing w:line="240" w:lineRule="auto"/>
        <w:ind w:right="0"/>
        <w:rPr>
          <w:rFonts w:eastAsia="Times New Roman" w:cs="Arial"/>
          <w:sz w:val="24"/>
          <w:szCs w:val="24"/>
          <w:lang w:eastAsia="de-DE"/>
        </w:rPr>
      </w:pPr>
      <w:r w:rsidRPr="00DA27C9">
        <w:rPr>
          <w:rFonts w:eastAsia="Times New Roman" w:cs="Arial"/>
          <w:b/>
          <w:noProof/>
          <w:sz w:val="16"/>
          <w:szCs w:val="16"/>
          <w:lang w:eastAsia="de-DE"/>
        </w:rPr>
        <mc:AlternateContent>
          <mc:Choice Requires="wps">
            <w:drawing>
              <wp:anchor distT="0" distB="0" distL="114300" distR="114300" simplePos="0" relativeHeight="251675136" behindDoc="0" locked="0" layoutInCell="1" allowOverlap="1" wp14:anchorId="2F9DD678" wp14:editId="55397802">
                <wp:simplePos x="0" y="0"/>
                <wp:positionH relativeFrom="column">
                  <wp:posOffset>7620</wp:posOffset>
                </wp:positionH>
                <wp:positionV relativeFrom="paragraph">
                  <wp:posOffset>57150</wp:posOffset>
                </wp:positionV>
                <wp:extent cx="5829300" cy="0"/>
                <wp:effectExtent l="12065" t="6350" r="6985" b="12700"/>
                <wp:wrapNone/>
                <wp:docPr id="39" name="Gerade Verbindung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9157DB" id="Gerade Verbindung 3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45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"/>
            </w:pict>
          </mc:Fallback>
        </mc:AlternateContent>
      </w:r>
    </w:p>
    <w:p w14:paraId="65FF114F" w14:textId="2847F48D" w:rsidR="00DA27C9" w:rsidRPr="00B04450" w:rsidRDefault="00DA27C9" w:rsidP="00D202DA">
      <w:pPr>
        <w:spacing w:line="312" w:lineRule="auto"/>
        <w:ind w:right="0"/>
        <w:jc w:val="center"/>
        <w:outlineLvl w:val="0"/>
        <w:rPr>
          <w:rFonts w:eastAsia="Times New Roman" w:cs="Arial"/>
          <w:b/>
          <w:sz w:val="36"/>
          <w:szCs w:val="36"/>
          <w:u w:val="single"/>
          <w:lang w:eastAsia="de-DE"/>
        </w:rPr>
      </w:pPr>
      <w:r w:rsidRPr="00B04450">
        <w:rPr>
          <w:rFonts w:eastAsia="Times New Roman" w:cs="Arial"/>
          <w:b/>
          <w:sz w:val="36"/>
          <w:szCs w:val="36"/>
          <w:highlight w:val="yellow"/>
          <w:u w:val="single"/>
          <w:lang w:eastAsia="de-DE"/>
        </w:rPr>
        <w:t>Muster</w:t>
      </w:r>
      <w:r w:rsidR="00B04450" w:rsidRPr="00B04450">
        <w:rPr>
          <w:rFonts w:eastAsia="Times New Roman" w:cs="Arial"/>
          <w:b/>
          <w:sz w:val="36"/>
          <w:szCs w:val="36"/>
          <w:highlight w:val="yellow"/>
          <w:u w:val="single"/>
          <w:lang w:eastAsia="de-DE"/>
        </w:rPr>
        <w:t xml:space="preserve"> Vorlage</w:t>
      </w:r>
      <w:r w:rsidRPr="00B04450">
        <w:rPr>
          <w:rFonts w:eastAsia="Times New Roman" w:cs="Arial"/>
          <w:b/>
          <w:sz w:val="36"/>
          <w:szCs w:val="36"/>
          <w:highlight w:val="yellow"/>
          <w:u w:val="single"/>
          <w:lang w:eastAsia="de-DE"/>
        </w:rPr>
        <w:t>:</w:t>
      </w:r>
    </w:p>
    <w:p w14:paraId="578B73FC" w14:textId="7A33C631" w:rsidR="00D202DA" w:rsidRPr="00DA27C9" w:rsidRDefault="00D202DA" w:rsidP="00DA27C9">
      <w:pPr>
        <w:spacing w:line="312" w:lineRule="auto"/>
        <w:ind w:right="0"/>
        <w:jc w:val="center"/>
        <w:outlineLvl w:val="0"/>
        <w:rPr>
          <w:rFonts w:eastAsia="Times New Roman" w:cs="Arial"/>
          <w:b/>
          <w:sz w:val="36"/>
          <w:szCs w:val="36"/>
          <w:lang w:eastAsia="de-DE"/>
        </w:rPr>
      </w:pPr>
      <w:r w:rsidRPr="00DA27C9">
        <w:rPr>
          <w:rFonts w:eastAsia="Times New Roman" w:cs="Arial"/>
          <w:b/>
          <w:sz w:val="36"/>
          <w:szCs w:val="36"/>
          <w:lang w:eastAsia="de-DE"/>
        </w:rPr>
        <w:t>Geschäftsordnung</w:t>
      </w:r>
    </w:p>
    <w:p w14:paraId="1BED7579" w14:textId="77777777" w:rsidR="00D202DA" w:rsidRPr="00DA27C9" w:rsidRDefault="00D202DA" w:rsidP="00D202DA">
      <w:pPr>
        <w:spacing w:line="312" w:lineRule="auto"/>
        <w:ind w:right="0" w:hanging="180"/>
        <w:jc w:val="center"/>
        <w:outlineLvl w:val="0"/>
        <w:rPr>
          <w:rFonts w:eastAsia="Times New Roman" w:cs="Arial"/>
          <w:b/>
          <w:sz w:val="36"/>
          <w:szCs w:val="36"/>
          <w:lang w:eastAsia="de-DE"/>
        </w:rPr>
      </w:pPr>
      <w:r w:rsidRPr="00DA27C9">
        <w:rPr>
          <w:rFonts w:eastAsia="Times New Roman" w:cs="Arial"/>
          <w:b/>
          <w:sz w:val="36"/>
          <w:szCs w:val="36"/>
          <w:lang w:eastAsia="de-DE"/>
        </w:rPr>
        <w:t>Investitionskommission</w:t>
      </w:r>
    </w:p>
    <w:p w14:paraId="7FC05E26" w14:textId="1DE12E0E" w:rsidR="00D202DA" w:rsidRPr="00DA27C9" w:rsidRDefault="00DA27C9" w:rsidP="00D202DA">
      <w:pPr>
        <w:spacing w:line="312" w:lineRule="auto"/>
        <w:ind w:right="0"/>
        <w:jc w:val="center"/>
        <w:outlineLvl w:val="0"/>
        <w:rPr>
          <w:rFonts w:eastAsia="Times New Roman" w:cs="Arial"/>
          <w:b/>
          <w:sz w:val="16"/>
          <w:szCs w:val="16"/>
          <w:lang w:eastAsia="de-DE"/>
        </w:rPr>
      </w:pPr>
      <w:r w:rsidRPr="00DA27C9">
        <w:rPr>
          <w:rFonts w:eastAsia="Times New Roman" w:cs="Arial"/>
          <w:b/>
          <w:sz w:val="16"/>
          <w:szCs w:val="16"/>
          <w:lang w:eastAsia="de-DE"/>
        </w:rPr>
        <w:t>Für Krankenhaus / Klinikum XY</w:t>
      </w:r>
    </w:p>
    <w:p w14:paraId="11E8C4AE" w14:textId="77777777" w:rsidR="00D202DA" w:rsidRPr="00DA27C9" w:rsidRDefault="00D202DA" w:rsidP="00D202DA">
      <w:pPr>
        <w:spacing w:line="360" w:lineRule="auto"/>
        <w:ind w:right="0"/>
        <w:rPr>
          <w:rFonts w:eastAsia="Times New Roman" w:cs="Arial"/>
          <w:sz w:val="24"/>
          <w:szCs w:val="24"/>
          <w:lang w:eastAsia="de-DE"/>
        </w:rPr>
      </w:pPr>
      <w:r w:rsidRPr="00DA27C9">
        <w:rPr>
          <w:rFonts w:eastAsia="Times New Roman" w:cs="Arial"/>
          <w:b/>
          <w:noProof/>
          <w:sz w:val="16"/>
          <w:szCs w:val="16"/>
          <w:lang w:eastAsia="de-DE"/>
        </w:rPr>
        <mc:AlternateContent>
          <mc:Choice Requires="wps">
            <w:drawing>
              <wp:anchor distT="0" distB="0" distL="114300" distR="114300" simplePos="0" relativeHeight="251676160" behindDoc="0" locked="0" layoutInCell="1" allowOverlap="1" wp14:anchorId="18BDCA55" wp14:editId="4407DE0B">
                <wp:simplePos x="0" y="0"/>
                <wp:positionH relativeFrom="column">
                  <wp:posOffset>-30480</wp:posOffset>
                </wp:positionH>
                <wp:positionV relativeFrom="paragraph">
                  <wp:posOffset>103505</wp:posOffset>
                </wp:positionV>
                <wp:extent cx="5829300" cy="0"/>
                <wp:effectExtent l="12065" t="5080" r="6985" b="13970"/>
                <wp:wrapNone/>
                <wp:docPr id="38" name="Gerade Verbindung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4D350" id="Gerade Verbindung 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15pt" to="456.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"/>
            </w:pict>
          </mc:Fallback>
        </mc:AlternateContent>
      </w:r>
    </w:p>
    <w:p w14:paraId="29CDF7D7" w14:textId="77777777" w:rsidR="00D202DA" w:rsidRPr="00DA27C9" w:rsidRDefault="00D202DA" w:rsidP="00D202DA">
      <w:pPr>
        <w:spacing w:line="360" w:lineRule="auto"/>
        <w:ind w:right="0"/>
        <w:rPr>
          <w:rFonts w:eastAsia="Times New Roman" w:cs="Arial"/>
          <w:sz w:val="24"/>
          <w:szCs w:val="24"/>
          <w:lang w:eastAsia="de-DE"/>
        </w:rPr>
      </w:pPr>
    </w:p>
    <w:p w14:paraId="5DA9C886" w14:textId="77777777" w:rsidR="00D202DA" w:rsidRPr="00DA27C9" w:rsidRDefault="00D202DA" w:rsidP="00D202DA">
      <w:pPr>
        <w:spacing w:line="360" w:lineRule="auto"/>
        <w:ind w:right="0"/>
        <w:rPr>
          <w:rFonts w:eastAsia="Times New Roman" w:cs="Arial"/>
          <w:sz w:val="24"/>
          <w:szCs w:val="24"/>
          <w:lang w:eastAsia="de-DE"/>
        </w:rPr>
      </w:pPr>
    </w:p>
    <w:p w14:paraId="74C8B954" w14:textId="77777777" w:rsidR="00D202DA" w:rsidRPr="00DA27C9" w:rsidRDefault="00D202DA" w:rsidP="00D202DA">
      <w:pPr>
        <w:spacing w:line="360" w:lineRule="auto"/>
        <w:ind w:right="0"/>
        <w:rPr>
          <w:rFonts w:eastAsia="Times New Roman" w:cs="Arial"/>
          <w:sz w:val="24"/>
          <w:szCs w:val="24"/>
          <w:lang w:eastAsia="de-DE"/>
        </w:rPr>
        <w:sectPr w:rsidR="00D202DA" w:rsidRPr="00DA27C9" w:rsidSect="00AB1309">
          <w:headerReference w:type="even" r:id="rId8"/>
          <w:headerReference w:type="default" r:id="rId9"/>
          <w:footerReference w:type="default" r:id="rId10"/>
          <w:headerReference w:type="first" r:id="rId11"/>
          <w:pgSz w:w="11906" w:h="16838"/>
          <w:pgMar w:top="1417" w:right="1286" w:bottom="1134" w:left="1417" w:header="708" w:footer="708" w:gutter="0"/>
          <w:pgNumType w:start="1"/>
          <w:cols w:space="708"/>
          <w:docGrid w:linePitch="360"/>
        </w:sectPr>
      </w:pPr>
    </w:p>
    <w:p w14:paraId="537AD05D" w14:textId="77777777" w:rsidR="00D202DA" w:rsidRPr="00DA27C9" w:rsidRDefault="00D202DA" w:rsidP="00D202DA">
      <w:pPr>
        <w:spacing w:line="360" w:lineRule="auto"/>
        <w:ind w:right="0"/>
        <w:rPr>
          <w:rFonts w:eastAsia="Times New Roman" w:cs="Arial"/>
          <w:b/>
          <w:sz w:val="24"/>
          <w:szCs w:val="24"/>
          <w:lang w:eastAsia="de-DE"/>
        </w:rPr>
      </w:pPr>
      <w:r w:rsidRPr="00DA27C9">
        <w:rPr>
          <w:rFonts w:eastAsia="Times New Roman" w:cs="Arial"/>
          <w:b/>
          <w:sz w:val="24"/>
          <w:szCs w:val="24"/>
          <w:lang w:eastAsia="de-DE"/>
        </w:rPr>
        <w:t>§ 1 Aufgaben</w:t>
      </w:r>
    </w:p>
    <w:p w14:paraId="29985B93" w14:textId="6FFB1325"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Investitionskommission ist eine vom Klinikvorstand</w:t>
      </w:r>
      <w:r w:rsidR="00DA27C9" w:rsidRPr="00DA27C9">
        <w:rPr>
          <w:rFonts w:eastAsia="Times New Roman" w:cs="Arial"/>
          <w:szCs w:val="20"/>
          <w:lang w:eastAsia="de-DE"/>
        </w:rPr>
        <w:t xml:space="preserve"> / der Klinikgeschäftsführung</w:t>
      </w:r>
      <w:r w:rsidRPr="00DA27C9">
        <w:rPr>
          <w:rFonts w:eastAsia="Times New Roman" w:cs="Arial"/>
          <w:szCs w:val="20"/>
          <w:lang w:eastAsia="de-DE"/>
        </w:rPr>
        <w:t xml:space="preserve"> bestellte und ihm</w:t>
      </w:r>
      <w:r w:rsidR="00DA27C9" w:rsidRPr="00DA27C9">
        <w:rPr>
          <w:rFonts w:eastAsia="Times New Roman" w:cs="Arial"/>
          <w:szCs w:val="20"/>
          <w:lang w:eastAsia="de-DE"/>
        </w:rPr>
        <w:t xml:space="preserve"> / ihr</w:t>
      </w:r>
      <w:r w:rsidRPr="00DA27C9">
        <w:rPr>
          <w:rFonts w:eastAsia="Times New Roman" w:cs="Arial"/>
          <w:szCs w:val="20"/>
          <w:lang w:eastAsia="de-DE"/>
        </w:rPr>
        <w:t xml:space="preserve"> unmittelbar unterstellte und verantwortliche Kommission. Sie gibt Empfehlungen für die Verwendung der Investitionsmittel im Bereich der Krankenversorgung des </w:t>
      </w:r>
      <w:r w:rsidR="00DA27C9" w:rsidRPr="00DA27C9">
        <w:rPr>
          <w:rFonts w:eastAsia="Times New Roman" w:cs="Arial"/>
          <w:szCs w:val="20"/>
          <w:highlight w:val="yellow"/>
          <w:lang w:eastAsia="de-DE"/>
        </w:rPr>
        <w:t>Krankenhauses XY</w:t>
      </w:r>
      <w:r w:rsidRPr="00DA27C9">
        <w:rPr>
          <w:rFonts w:eastAsia="Times New Roman" w:cs="Arial"/>
          <w:szCs w:val="20"/>
          <w:lang w:eastAsia="de-DE"/>
        </w:rPr>
        <w:t xml:space="preserve">. </w:t>
      </w:r>
      <w:r w:rsidR="00DA27C9" w:rsidRPr="00DA27C9">
        <w:rPr>
          <w:rFonts w:eastAsia="Times New Roman" w:cs="Arial"/>
          <w:szCs w:val="20"/>
          <w:highlight w:val="yellow"/>
          <w:lang w:eastAsia="de-DE"/>
        </w:rPr>
        <w:t xml:space="preserve">Optional: </w:t>
      </w:r>
      <w:r w:rsidRPr="00DA27C9">
        <w:rPr>
          <w:rFonts w:eastAsia="Times New Roman" w:cs="Arial"/>
          <w:szCs w:val="20"/>
          <w:highlight w:val="yellow"/>
          <w:lang w:eastAsia="de-DE"/>
        </w:rPr>
        <w:t>Nicht betrachtet werden Investitionen für den Bau- und den Gebäudeunterhalt.</w:t>
      </w:r>
      <w:r w:rsidRPr="00DA27C9">
        <w:rPr>
          <w:rFonts w:eastAsia="Times New Roman" w:cs="Arial"/>
          <w:szCs w:val="20"/>
          <w:lang w:eastAsia="de-DE"/>
        </w:rPr>
        <w:t xml:space="preserve"> </w:t>
      </w:r>
    </w:p>
    <w:p w14:paraId="54FDDD6F" w14:textId="107C657F"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Investitionskommission stellt die wirtschaftliche Verwendung knapper Finanzmittel, die Umsetzung gesetzlicher Vorgaben und die Standardisierung von Produktgruppen und den effizienten und wirtschaftlichen Einsatz der vorhandenen Ressourcen sicher. Die Investitionskommission stellt z. B. durch die Bündelung von Maßnahmen sicher, dass Geräte zu einem optimalen Preis-/</w:t>
      </w:r>
      <w:r w:rsidR="00DA27C9" w:rsidRPr="00DA27C9">
        <w:rPr>
          <w:rFonts w:eastAsia="Times New Roman" w:cs="Arial"/>
          <w:szCs w:val="20"/>
          <w:lang w:eastAsia="de-DE"/>
        </w:rPr>
        <w:t xml:space="preserve"> </w:t>
      </w:r>
      <w:r w:rsidRPr="00DA27C9">
        <w:rPr>
          <w:rFonts w:eastAsia="Times New Roman" w:cs="Arial"/>
          <w:szCs w:val="20"/>
          <w:lang w:eastAsia="de-DE"/>
        </w:rPr>
        <w:t>Leistungsverhältnis beschafft werden können.</w:t>
      </w:r>
    </w:p>
    <w:p w14:paraId="2A24CCA8" w14:textId="45A6C188" w:rsidR="00D202DA" w:rsidRPr="00DA27C9" w:rsidRDefault="00D202DA" w:rsidP="00D202DA">
      <w:pPr>
        <w:spacing w:line="360" w:lineRule="auto"/>
        <w:ind w:right="0"/>
        <w:jc w:val="both"/>
        <w:rPr>
          <w:rFonts w:eastAsia="Times New Roman" w:cs="Arial"/>
          <w:i/>
          <w:szCs w:val="20"/>
          <w:lang w:eastAsia="de-DE"/>
        </w:rPr>
      </w:pPr>
      <w:r w:rsidRPr="00DA27C9">
        <w:rPr>
          <w:rFonts w:eastAsia="Times New Roman" w:cs="Arial"/>
          <w:szCs w:val="20"/>
          <w:lang w:eastAsia="de-DE"/>
        </w:rPr>
        <w:t xml:space="preserve">Die Kommission stellt sicher, dass die strategischen und strukturellen Ziele der einzelnen Bereiche mit den Zielen des </w:t>
      </w:r>
      <w:r w:rsidR="00DA27C9" w:rsidRPr="00DA27C9">
        <w:rPr>
          <w:rFonts w:eastAsia="Times New Roman" w:cs="Arial"/>
          <w:szCs w:val="20"/>
          <w:highlight w:val="yellow"/>
          <w:lang w:eastAsia="de-DE"/>
        </w:rPr>
        <w:t>Krankenhauses XY</w:t>
      </w:r>
      <w:r w:rsidRPr="00DA27C9">
        <w:rPr>
          <w:rFonts w:eastAsia="Times New Roman" w:cs="Arial"/>
          <w:szCs w:val="20"/>
          <w:lang w:eastAsia="de-DE"/>
        </w:rPr>
        <w:t xml:space="preserve"> übereinstimmen.</w:t>
      </w:r>
    </w:p>
    <w:p w14:paraId="60CC20FF" w14:textId="55F12EE5" w:rsidR="00D202DA" w:rsidRPr="00DA27C9" w:rsidRDefault="00D202DA" w:rsidP="00D202DA">
      <w:pPr>
        <w:spacing w:line="360" w:lineRule="auto"/>
        <w:ind w:right="0"/>
        <w:jc w:val="both"/>
        <w:rPr>
          <w:rFonts w:eastAsia="Times New Roman" w:cs="Arial"/>
          <w:szCs w:val="20"/>
          <w:lang w:eastAsia="de-DE"/>
        </w:rPr>
      </w:pPr>
    </w:p>
    <w:p w14:paraId="121AB9EB"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Im Einzelnen übernimmt die Kommission folgende Aufgaben:</w:t>
      </w:r>
    </w:p>
    <w:p w14:paraId="265B39B3" w14:textId="07A749C8"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Ermittlung des Investitionsbedarfs einmal jährlich (</w:t>
      </w:r>
      <w:r w:rsidR="00DA27C9" w:rsidRPr="00DA27C9">
        <w:rPr>
          <w:rFonts w:eastAsia="Times New Roman" w:cs="Arial"/>
          <w:szCs w:val="20"/>
          <w:highlight w:val="yellow"/>
          <w:lang w:eastAsia="de-DE"/>
        </w:rPr>
        <w:t>Monat</w:t>
      </w:r>
      <w:r w:rsidRPr="00DA27C9">
        <w:rPr>
          <w:rFonts w:eastAsia="Times New Roman" w:cs="Arial"/>
          <w:szCs w:val="20"/>
          <w:lang w:eastAsia="de-DE"/>
        </w:rPr>
        <w:t xml:space="preserve">) für die nächsten </w:t>
      </w:r>
      <w:r w:rsidRPr="00DA27C9">
        <w:rPr>
          <w:rFonts w:eastAsia="Times New Roman" w:cs="Arial"/>
          <w:szCs w:val="20"/>
          <w:highlight w:val="yellow"/>
          <w:lang w:eastAsia="de-DE"/>
        </w:rPr>
        <w:t>5 Jahre</w:t>
      </w:r>
      <w:r w:rsidRPr="00DA27C9">
        <w:rPr>
          <w:rFonts w:eastAsia="Times New Roman" w:cs="Arial"/>
          <w:szCs w:val="20"/>
          <w:lang w:eastAsia="de-DE"/>
        </w:rPr>
        <w:t>. Die Bedarfsanfrage erfolgt bei Kliniken, Instituten, Verwaltungsbereichen und Tochter-/Servicegesellschaften für den Bereich Forschung und Lehre und für den Bereich der Krankenversorgung. Es sind alle Investitionsbedarfe zu melden. Ausgenommen hiervon sind die Tochter-/Servicegesellschaften, die gemäß dem Gesellschaftervertrag Investitionen für den eigenen Betrieb selbst tragen müssen. Die Abteilung Bau- und Betriebsorganisation meldet projektabhängig den Bedarf an loser Einrichtung für Ersteinrichtungsprojekte. Investitionen, die nicht in der Investitionsplanung gemeldet sind, werden im laufenden Geschäftsjahr im Regelfall nicht getätigt. Ausgenommen hiervon sind Einzelfallentscheidungen des klinischen Vorstands</w:t>
      </w:r>
      <w:r w:rsidR="00DA27C9">
        <w:rPr>
          <w:rFonts w:eastAsia="Times New Roman" w:cs="Arial"/>
          <w:szCs w:val="20"/>
          <w:lang w:eastAsia="de-DE"/>
        </w:rPr>
        <w:t xml:space="preserve"> / der Geschäftsführung</w:t>
      </w:r>
      <w:r w:rsidRPr="00DA27C9">
        <w:rPr>
          <w:rFonts w:eastAsia="Times New Roman" w:cs="Arial"/>
          <w:szCs w:val="20"/>
          <w:lang w:eastAsia="de-DE"/>
        </w:rPr>
        <w:t xml:space="preserve">. Erstellt ein Verwaltungsbereich eine Vorlage für eine Einzelfallentscheidung des Vorstandes, so ist zu begründen, warum eine Berücksichtigung im Rahmen der Investitionsplanung nicht </w:t>
      </w:r>
      <w:r w:rsidRPr="00DA27C9">
        <w:rPr>
          <w:rFonts w:eastAsia="Times New Roman" w:cs="Arial"/>
          <w:szCs w:val="20"/>
          <w:lang w:eastAsia="de-DE"/>
        </w:rPr>
        <w:lastRenderedPageBreak/>
        <w:t>möglich war. Die Vorlage ist vorab bei der Investitionskommission einzureichen. In besonderen Fällen kann der/die Vorsitzende der Investitionskommission bei Einzelanträgen eine Umlaufentscheidung unter den stimmberechtigten Mitgliedern initiieren.</w:t>
      </w:r>
    </w:p>
    <w:p w14:paraId="14C14CE4"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Prüfung der Bedarfsmeldungen.</w:t>
      </w:r>
    </w:p>
    <w:p w14:paraId="56AF7788" w14:textId="1DEF7AE5"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Sicherstellung, dass Geräte, die im täglichen Routinebetrieb, zwinge</w:t>
      </w:r>
      <w:r w:rsidR="00DA27C9">
        <w:rPr>
          <w:rFonts w:eastAsia="Times New Roman" w:cs="Arial"/>
          <w:szCs w:val="20"/>
          <w:lang w:eastAsia="de-DE"/>
        </w:rPr>
        <w:t>nd erforderlich sind (z. B: Laptops, Server</w:t>
      </w:r>
      <w:r w:rsidRPr="00DA27C9">
        <w:rPr>
          <w:rFonts w:eastAsia="Times New Roman" w:cs="Arial"/>
          <w:szCs w:val="20"/>
          <w:lang w:eastAsia="de-DE"/>
        </w:rPr>
        <w:t>) automatisch nach Ende der Nutzungsdauer, durch die Fachabteilung, ersetzt werden. Vor dem Austausch erfolgt jeweils eine Überprüfung der Notwendigkeit durch den zuständigen Fachbereich.</w:t>
      </w:r>
    </w:p>
    <w:p w14:paraId="248978CB"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Erstellung und Prüfung von Investitionskonzepten.</w:t>
      </w:r>
    </w:p>
    <w:p w14:paraId="48EBDC29"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Sicherstellung der gemeinsamen interdisziplinären Nutzung von Geräten.</w:t>
      </w:r>
    </w:p>
    <w:p w14:paraId="1B69F7A0"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Priorisierung der Investitionen und Festlegung eines Zeitplans.</w:t>
      </w:r>
    </w:p>
    <w:p w14:paraId="4B4D69B9" w14:textId="77777777" w:rsidR="00D202DA" w:rsidRPr="00DA27C9" w:rsidRDefault="00D202DA" w:rsidP="00D202DA">
      <w:pPr>
        <w:spacing w:line="360" w:lineRule="auto"/>
        <w:ind w:left="360" w:right="0"/>
        <w:jc w:val="both"/>
        <w:rPr>
          <w:rFonts w:eastAsia="Times New Roman" w:cs="Arial"/>
          <w:szCs w:val="20"/>
          <w:lang w:eastAsia="de-DE"/>
        </w:rPr>
      </w:pPr>
      <w:r w:rsidRPr="00DA27C9">
        <w:rPr>
          <w:rFonts w:eastAsia="Times New Roman" w:cs="Arial"/>
          <w:szCs w:val="20"/>
          <w:lang w:eastAsia="de-DE"/>
        </w:rPr>
        <w:t>Folgende Prioritäten werden durch die Kommission, als Grundlage für die Entscheidung des klinischen Vorstands, vergeben:</w:t>
      </w:r>
    </w:p>
    <w:p w14:paraId="73DDCBAD" w14:textId="77777777" w:rsidR="00D202DA" w:rsidRPr="00DA27C9" w:rsidRDefault="00D202DA" w:rsidP="00D202DA">
      <w:pPr>
        <w:spacing w:line="360" w:lineRule="auto"/>
        <w:ind w:left="360" w:right="0"/>
        <w:jc w:val="both"/>
        <w:rPr>
          <w:rFonts w:eastAsia="Times New Roman" w:cs="Arial"/>
          <w:b/>
          <w:i/>
          <w:szCs w:val="20"/>
          <w:lang w:eastAsia="de-DE"/>
        </w:rPr>
      </w:pPr>
    </w:p>
    <w:p w14:paraId="1EDB9426" w14:textId="77777777" w:rsidR="00D202DA" w:rsidRPr="00DA27C9" w:rsidRDefault="00D202DA" w:rsidP="00D202DA">
      <w:pPr>
        <w:spacing w:line="360" w:lineRule="auto"/>
        <w:ind w:left="360" w:right="0"/>
        <w:jc w:val="both"/>
        <w:rPr>
          <w:rFonts w:eastAsia="Times New Roman" w:cs="Arial"/>
          <w:b/>
          <w:i/>
          <w:szCs w:val="20"/>
          <w:lang w:eastAsia="de-DE"/>
        </w:rPr>
      </w:pPr>
    </w:p>
    <w:p w14:paraId="68CF49A6" w14:textId="77777777" w:rsidR="00D202DA" w:rsidRPr="00DA27C9" w:rsidRDefault="00D202DA" w:rsidP="00D202DA">
      <w:pPr>
        <w:spacing w:line="360" w:lineRule="auto"/>
        <w:ind w:left="360" w:right="0"/>
        <w:jc w:val="both"/>
        <w:rPr>
          <w:rFonts w:eastAsia="Times New Roman" w:cs="Arial"/>
          <w:b/>
          <w:i/>
          <w:szCs w:val="20"/>
          <w:lang w:eastAsia="de-DE"/>
        </w:rPr>
      </w:pPr>
    </w:p>
    <w:p w14:paraId="734948F5" w14:textId="77777777" w:rsidR="00D202DA" w:rsidRPr="00DA27C9" w:rsidRDefault="00D202DA" w:rsidP="00D202DA">
      <w:pPr>
        <w:spacing w:line="360" w:lineRule="auto"/>
        <w:ind w:left="360" w:right="0"/>
        <w:jc w:val="both"/>
        <w:rPr>
          <w:rFonts w:eastAsia="Times New Roman" w:cs="Arial"/>
          <w:b/>
          <w:i/>
          <w:szCs w:val="20"/>
          <w:lang w:eastAsia="de-DE"/>
        </w:rPr>
      </w:pPr>
      <w:r w:rsidRPr="00DA27C9">
        <w:rPr>
          <w:rFonts w:eastAsia="Times New Roman" w:cs="Arial"/>
          <w:b/>
          <w:i/>
          <w:szCs w:val="20"/>
          <w:lang w:eastAsia="de-DE"/>
        </w:rPr>
        <w:t>Priorität 1</w:t>
      </w:r>
    </w:p>
    <w:p w14:paraId="5D80CF2C" w14:textId="77777777" w:rsidR="00D202DA" w:rsidRPr="00DA27C9" w:rsidRDefault="00D202DA" w:rsidP="00D202DA">
      <w:pPr>
        <w:spacing w:line="360" w:lineRule="auto"/>
        <w:ind w:left="708" w:right="0"/>
        <w:jc w:val="both"/>
        <w:rPr>
          <w:rFonts w:eastAsia="Times New Roman" w:cs="Arial"/>
          <w:i/>
          <w:szCs w:val="20"/>
          <w:lang w:eastAsia="de-DE"/>
        </w:rPr>
      </w:pPr>
      <w:r w:rsidRPr="00DA27C9">
        <w:rPr>
          <w:rFonts w:eastAsia="Times New Roman" w:cs="Arial"/>
          <w:i/>
          <w:szCs w:val="20"/>
          <w:lang w:eastAsia="de-DE"/>
        </w:rPr>
        <w:t>Sollte die Beschaffung dieser Position nicht im folgenden Jahr umgesetzt werden,</w:t>
      </w:r>
    </w:p>
    <w:p w14:paraId="3198A1AD" w14:textId="77777777" w:rsidR="00D202DA" w:rsidRPr="00DA27C9" w:rsidRDefault="00D202DA" w:rsidP="00D202DA">
      <w:pPr>
        <w:numPr>
          <w:ilvl w:val="0"/>
          <w:numId w:val="9"/>
        </w:numPr>
        <w:spacing w:line="360" w:lineRule="auto"/>
        <w:ind w:left="1134" w:right="0"/>
        <w:jc w:val="both"/>
        <w:rPr>
          <w:rFonts w:eastAsia="Times New Roman" w:cs="Arial"/>
          <w:i/>
          <w:szCs w:val="20"/>
          <w:lang w:eastAsia="de-DE"/>
        </w:rPr>
      </w:pPr>
      <w:r w:rsidRPr="00DA27C9">
        <w:rPr>
          <w:rFonts w:eastAsia="Times New Roman" w:cs="Arial"/>
          <w:i/>
          <w:szCs w:val="20"/>
          <w:lang w:eastAsia="de-DE"/>
        </w:rPr>
        <w:t>besteht Gefahr für Leib und Leben von Patienten/innen oder Mitarbeitern/innen.</w:t>
      </w:r>
    </w:p>
    <w:p w14:paraId="477F49C1" w14:textId="77777777" w:rsidR="00D202DA" w:rsidRPr="00DA27C9" w:rsidRDefault="00D202DA" w:rsidP="00D202DA">
      <w:pPr>
        <w:numPr>
          <w:ilvl w:val="0"/>
          <w:numId w:val="9"/>
        </w:numPr>
        <w:spacing w:line="360" w:lineRule="auto"/>
        <w:ind w:left="1134" w:right="0"/>
        <w:jc w:val="both"/>
        <w:rPr>
          <w:rFonts w:eastAsia="Times New Roman" w:cs="Arial"/>
          <w:i/>
          <w:szCs w:val="20"/>
          <w:lang w:eastAsia="de-DE"/>
        </w:rPr>
      </w:pPr>
      <w:r w:rsidRPr="00DA27C9">
        <w:rPr>
          <w:rFonts w:eastAsia="Times New Roman" w:cs="Arial"/>
          <w:i/>
          <w:szCs w:val="20"/>
          <w:lang w:eastAsia="de-DE"/>
        </w:rPr>
        <w:t>können rechtlich verbindliche Vorschriften nicht mehr eingehalten werden.</w:t>
      </w:r>
    </w:p>
    <w:p w14:paraId="793D5E21" w14:textId="77777777" w:rsidR="00D202DA" w:rsidRPr="00DA27C9" w:rsidRDefault="00D202DA" w:rsidP="00D202DA">
      <w:pPr>
        <w:numPr>
          <w:ilvl w:val="0"/>
          <w:numId w:val="9"/>
        </w:numPr>
        <w:spacing w:line="360" w:lineRule="auto"/>
        <w:ind w:left="1134" w:right="0"/>
        <w:jc w:val="both"/>
        <w:rPr>
          <w:rFonts w:eastAsia="Times New Roman" w:cs="Arial"/>
          <w:i/>
          <w:szCs w:val="20"/>
          <w:lang w:eastAsia="de-DE"/>
        </w:rPr>
      </w:pPr>
      <w:r w:rsidRPr="00DA27C9">
        <w:rPr>
          <w:rFonts w:eastAsia="Times New Roman" w:cs="Arial"/>
          <w:i/>
          <w:szCs w:val="20"/>
          <w:lang w:eastAsia="de-DE"/>
        </w:rPr>
        <w:t>kann der Betrieb nicht mehr aufrechterhalten werden.</w:t>
      </w:r>
    </w:p>
    <w:p w14:paraId="42512335" w14:textId="77777777" w:rsidR="00D202DA" w:rsidRPr="00DA27C9" w:rsidRDefault="00D202DA" w:rsidP="00D202DA">
      <w:pPr>
        <w:spacing w:line="360" w:lineRule="auto"/>
        <w:ind w:right="0" w:firstLine="348"/>
        <w:jc w:val="both"/>
        <w:rPr>
          <w:rFonts w:eastAsia="Times New Roman" w:cs="Arial"/>
          <w:b/>
          <w:i/>
          <w:szCs w:val="20"/>
          <w:lang w:eastAsia="de-DE"/>
        </w:rPr>
      </w:pPr>
      <w:r w:rsidRPr="00DA27C9">
        <w:rPr>
          <w:rFonts w:eastAsia="Times New Roman" w:cs="Arial"/>
          <w:b/>
          <w:i/>
          <w:szCs w:val="20"/>
          <w:lang w:eastAsia="de-DE"/>
        </w:rPr>
        <w:t>Priorität 2</w:t>
      </w:r>
    </w:p>
    <w:p w14:paraId="3DC06E9D" w14:textId="77777777" w:rsidR="00D202DA" w:rsidRPr="00DA27C9" w:rsidRDefault="00D202DA" w:rsidP="00D202DA">
      <w:pPr>
        <w:spacing w:line="360" w:lineRule="auto"/>
        <w:ind w:left="708" w:right="0"/>
        <w:jc w:val="both"/>
        <w:rPr>
          <w:rFonts w:eastAsia="Times New Roman" w:cs="Arial"/>
          <w:i/>
          <w:szCs w:val="20"/>
          <w:lang w:eastAsia="de-DE"/>
        </w:rPr>
      </w:pPr>
      <w:r w:rsidRPr="00DA27C9">
        <w:rPr>
          <w:rFonts w:eastAsia="Times New Roman" w:cs="Arial"/>
          <w:i/>
          <w:szCs w:val="20"/>
          <w:lang w:eastAsia="de-DE"/>
        </w:rPr>
        <w:t>Es besteht ein hohes Risiko, dass im folgenden Jahr ein Schaden am Gerät auftreten wird,</w:t>
      </w:r>
    </w:p>
    <w:p w14:paraId="1A604605" w14:textId="77777777" w:rsidR="00D202DA" w:rsidRPr="00DA27C9" w:rsidRDefault="00D202DA" w:rsidP="00D202DA">
      <w:pPr>
        <w:numPr>
          <w:ilvl w:val="0"/>
          <w:numId w:val="10"/>
        </w:numPr>
        <w:spacing w:line="360" w:lineRule="auto"/>
        <w:ind w:left="1134" w:right="0"/>
        <w:jc w:val="both"/>
        <w:rPr>
          <w:rFonts w:eastAsia="Times New Roman" w:cs="Arial"/>
          <w:i/>
          <w:szCs w:val="20"/>
          <w:lang w:eastAsia="de-DE"/>
        </w:rPr>
      </w:pPr>
      <w:r w:rsidRPr="00DA27C9">
        <w:rPr>
          <w:rFonts w:eastAsia="Times New Roman" w:cs="Arial"/>
          <w:i/>
          <w:szCs w:val="20"/>
          <w:lang w:eastAsia="de-DE"/>
        </w:rPr>
        <w:tab/>
        <w:t>der nicht mehr zu reparieren ist.</w:t>
      </w:r>
      <w:bookmarkStart w:id="0" w:name="_GoBack"/>
      <w:bookmarkEnd w:id="0"/>
    </w:p>
    <w:p w14:paraId="7A6ADE24" w14:textId="77777777" w:rsidR="00D202DA" w:rsidRPr="00DA27C9" w:rsidRDefault="00D202DA" w:rsidP="00D202DA">
      <w:pPr>
        <w:numPr>
          <w:ilvl w:val="0"/>
          <w:numId w:val="10"/>
        </w:numPr>
        <w:spacing w:line="360" w:lineRule="auto"/>
        <w:ind w:left="1134" w:right="0"/>
        <w:jc w:val="both"/>
        <w:rPr>
          <w:rFonts w:eastAsia="Times New Roman" w:cs="Arial"/>
          <w:i/>
          <w:szCs w:val="20"/>
          <w:lang w:eastAsia="de-DE"/>
        </w:rPr>
      </w:pPr>
      <w:r w:rsidRPr="00DA27C9">
        <w:rPr>
          <w:rFonts w:eastAsia="Times New Roman" w:cs="Arial"/>
          <w:i/>
          <w:szCs w:val="20"/>
          <w:lang w:eastAsia="de-DE"/>
        </w:rPr>
        <w:tab/>
        <w:t xml:space="preserve">der nicht mehr wirtschaftlich </w:t>
      </w:r>
      <w:proofErr w:type="spellStart"/>
      <w:r w:rsidRPr="00DA27C9">
        <w:rPr>
          <w:rFonts w:eastAsia="Times New Roman" w:cs="Arial"/>
          <w:i/>
          <w:szCs w:val="20"/>
          <w:lang w:eastAsia="de-DE"/>
        </w:rPr>
        <w:t>re</w:t>
      </w:r>
      <w:proofErr w:type="spellEnd"/>
      <w:r w:rsidRPr="00DA27C9">
        <w:rPr>
          <w:rFonts w:eastAsia="Times New Roman" w:cs="Arial"/>
          <w:i/>
          <w:szCs w:val="20"/>
          <w:lang w:eastAsia="de-DE"/>
        </w:rPr>
        <w:t>-</w:t>
      </w:r>
    </w:p>
    <w:p w14:paraId="70D91159" w14:textId="77777777" w:rsidR="00D202DA" w:rsidRPr="00DA27C9" w:rsidRDefault="00D202DA" w:rsidP="00D202DA">
      <w:pPr>
        <w:tabs>
          <w:tab w:val="left" w:pos="1440"/>
        </w:tabs>
        <w:spacing w:line="360" w:lineRule="auto"/>
        <w:ind w:left="774" w:right="0" w:firstLine="360"/>
        <w:jc w:val="both"/>
        <w:rPr>
          <w:rFonts w:eastAsia="Times New Roman" w:cs="Arial"/>
          <w:i/>
          <w:szCs w:val="20"/>
          <w:lang w:eastAsia="de-DE"/>
        </w:rPr>
      </w:pPr>
      <w:r w:rsidRPr="00DA27C9">
        <w:rPr>
          <w:rFonts w:eastAsia="Times New Roman" w:cs="Arial"/>
          <w:i/>
          <w:szCs w:val="20"/>
          <w:lang w:eastAsia="de-DE"/>
        </w:rPr>
        <w:tab/>
        <w:t>pariert werden kann.</w:t>
      </w:r>
    </w:p>
    <w:p w14:paraId="527B705A" w14:textId="77777777" w:rsidR="00D202DA" w:rsidRPr="00DA27C9" w:rsidRDefault="00D202DA" w:rsidP="00D202DA">
      <w:pPr>
        <w:spacing w:line="360" w:lineRule="auto"/>
        <w:ind w:left="360" w:right="0"/>
        <w:jc w:val="both"/>
        <w:rPr>
          <w:rFonts w:eastAsia="Times New Roman" w:cs="Arial"/>
          <w:b/>
          <w:i/>
          <w:szCs w:val="20"/>
          <w:lang w:eastAsia="de-DE"/>
        </w:rPr>
      </w:pPr>
      <w:r w:rsidRPr="00DA27C9">
        <w:rPr>
          <w:rFonts w:eastAsia="Times New Roman" w:cs="Arial"/>
          <w:b/>
          <w:i/>
          <w:szCs w:val="20"/>
          <w:lang w:eastAsia="de-DE"/>
        </w:rPr>
        <w:t>Priorität 3</w:t>
      </w:r>
    </w:p>
    <w:p w14:paraId="6492119F" w14:textId="77777777" w:rsidR="00D202DA" w:rsidRPr="00DA27C9" w:rsidRDefault="00D202DA" w:rsidP="00D202DA">
      <w:pPr>
        <w:spacing w:line="360" w:lineRule="auto"/>
        <w:ind w:left="708" w:right="0"/>
        <w:jc w:val="both"/>
        <w:rPr>
          <w:rFonts w:eastAsia="Times New Roman" w:cs="Arial"/>
          <w:i/>
          <w:szCs w:val="20"/>
          <w:lang w:eastAsia="de-DE"/>
        </w:rPr>
      </w:pPr>
      <w:r w:rsidRPr="00DA27C9">
        <w:rPr>
          <w:rFonts w:eastAsia="Times New Roman" w:cs="Arial"/>
          <w:i/>
          <w:szCs w:val="20"/>
          <w:lang w:eastAsia="de-DE"/>
        </w:rPr>
        <w:t>Durch den Ersatz dieses Gerätes/die  Neuanschaffung dieses Gerätes</w:t>
      </w:r>
    </w:p>
    <w:p w14:paraId="52BAF44D" w14:textId="77777777" w:rsidR="00D202DA" w:rsidRPr="00DA27C9" w:rsidRDefault="00D202DA" w:rsidP="00D202DA">
      <w:pPr>
        <w:numPr>
          <w:ilvl w:val="0"/>
          <w:numId w:val="14"/>
        </w:numPr>
        <w:spacing w:line="360" w:lineRule="auto"/>
        <w:ind w:right="0"/>
        <w:jc w:val="both"/>
        <w:rPr>
          <w:rFonts w:eastAsia="Times New Roman" w:cs="Arial"/>
          <w:i/>
          <w:szCs w:val="20"/>
          <w:lang w:eastAsia="de-DE"/>
        </w:rPr>
      </w:pPr>
      <w:r w:rsidRPr="00DA27C9">
        <w:rPr>
          <w:rFonts w:eastAsia="Times New Roman" w:cs="Arial"/>
          <w:i/>
          <w:szCs w:val="20"/>
          <w:lang w:eastAsia="de-DE"/>
        </w:rPr>
        <w:t>können Kosten eingespart werden, welche die Investition (Anschaffungskosten und ggf. Abschreibungen) unter Berücksichtigung aller Folgekosten refinanzieren.</w:t>
      </w:r>
    </w:p>
    <w:p w14:paraId="693B0B42" w14:textId="77777777" w:rsidR="00D202DA" w:rsidRPr="00DA27C9" w:rsidRDefault="00D202DA" w:rsidP="00D202DA">
      <w:pPr>
        <w:numPr>
          <w:ilvl w:val="0"/>
          <w:numId w:val="14"/>
        </w:numPr>
        <w:spacing w:line="360" w:lineRule="auto"/>
        <w:ind w:right="0"/>
        <w:jc w:val="both"/>
        <w:rPr>
          <w:rFonts w:eastAsia="Times New Roman" w:cs="Arial"/>
          <w:i/>
          <w:szCs w:val="20"/>
          <w:lang w:eastAsia="de-DE"/>
        </w:rPr>
      </w:pPr>
      <w:r w:rsidRPr="00DA27C9">
        <w:rPr>
          <w:rFonts w:eastAsia="Times New Roman" w:cs="Arial"/>
          <w:i/>
          <w:szCs w:val="20"/>
          <w:lang w:eastAsia="de-DE"/>
        </w:rPr>
        <w:t>können zusätzliche Einnahmen gewonnen werden, die einen positiven Deckungsbeitrag (nach Abzug der Anschaffungskosten und ggf. Abschreibungen unter Berücksichtigung aller Folgekosten) haben.</w:t>
      </w:r>
    </w:p>
    <w:p w14:paraId="192BC24A" w14:textId="77777777" w:rsidR="00D202DA" w:rsidRPr="00DA27C9" w:rsidRDefault="00D202DA" w:rsidP="00D202DA">
      <w:pPr>
        <w:spacing w:line="360" w:lineRule="auto"/>
        <w:ind w:right="0" w:firstLine="348"/>
        <w:jc w:val="both"/>
        <w:rPr>
          <w:rFonts w:eastAsia="Times New Roman" w:cs="Arial"/>
          <w:b/>
          <w:i/>
          <w:szCs w:val="20"/>
          <w:lang w:eastAsia="de-DE"/>
        </w:rPr>
      </w:pPr>
      <w:r w:rsidRPr="00DA27C9">
        <w:rPr>
          <w:rFonts w:eastAsia="Times New Roman" w:cs="Arial"/>
          <w:b/>
          <w:i/>
          <w:szCs w:val="20"/>
          <w:lang w:eastAsia="de-DE"/>
        </w:rPr>
        <w:t>Priorität 4</w:t>
      </w:r>
    </w:p>
    <w:p w14:paraId="3EC94628" w14:textId="77777777" w:rsidR="00D202DA" w:rsidRPr="00DA27C9" w:rsidRDefault="00D202DA" w:rsidP="00D202DA">
      <w:pPr>
        <w:spacing w:line="360" w:lineRule="auto"/>
        <w:ind w:left="708" w:right="0"/>
        <w:jc w:val="both"/>
        <w:rPr>
          <w:rFonts w:eastAsia="Times New Roman" w:cs="Arial"/>
          <w:i/>
          <w:szCs w:val="20"/>
          <w:lang w:eastAsia="de-DE"/>
        </w:rPr>
      </w:pPr>
      <w:r w:rsidRPr="00DA27C9">
        <w:rPr>
          <w:rFonts w:eastAsia="Times New Roman" w:cs="Arial"/>
          <w:i/>
          <w:szCs w:val="20"/>
          <w:lang w:eastAsia="de-DE"/>
        </w:rPr>
        <w:t>Durch den Ersatz dieses Gerätes/die  Neuanschaffung dieses Gerätes</w:t>
      </w:r>
    </w:p>
    <w:p w14:paraId="4A954BFD" w14:textId="77777777" w:rsidR="00D202DA" w:rsidRPr="00DA27C9" w:rsidRDefault="00D202DA" w:rsidP="00D202DA">
      <w:pPr>
        <w:numPr>
          <w:ilvl w:val="0"/>
          <w:numId w:val="11"/>
        </w:numPr>
        <w:spacing w:line="360" w:lineRule="auto"/>
        <w:ind w:left="1134" w:right="0"/>
        <w:jc w:val="both"/>
        <w:rPr>
          <w:rFonts w:eastAsia="Times New Roman" w:cs="Arial"/>
          <w:i/>
          <w:szCs w:val="20"/>
          <w:lang w:eastAsia="de-DE"/>
        </w:rPr>
      </w:pPr>
      <w:r w:rsidRPr="00DA27C9">
        <w:rPr>
          <w:rFonts w:eastAsia="Times New Roman" w:cs="Arial"/>
          <w:i/>
          <w:szCs w:val="20"/>
          <w:lang w:eastAsia="de-DE"/>
        </w:rPr>
        <w:t>können zusätzliche Patienten/innen gewonnen werden.</w:t>
      </w:r>
    </w:p>
    <w:p w14:paraId="5C91127C" w14:textId="77777777" w:rsidR="00D202DA" w:rsidRPr="00DA27C9" w:rsidRDefault="00D202DA" w:rsidP="00D202DA">
      <w:pPr>
        <w:numPr>
          <w:ilvl w:val="0"/>
          <w:numId w:val="11"/>
        </w:numPr>
        <w:spacing w:line="360" w:lineRule="auto"/>
        <w:ind w:left="1134" w:right="0"/>
        <w:jc w:val="both"/>
        <w:rPr>
          <w:rFonts w:eastAsia="Times New Roman" w:cs="Arial"/>
          <w:i/>
          <w:szCs w:val="20"/>
          <w:lang w:eastAsia="de-DE"/>
        </w:rPr>
      </w:pPr>
      <w:r w:rsidRPr="00DA27C9">
        <w:rPr>
          <w:rFonts w:eastAsia="Times New Roman" w:cs="Arial"/>
          <w:i/>
          <w:szCs w:val="20"/>
          <w:lang w:eastAsia="de-DE"/>
        </w:rPr>
        <w:t>kann die Wettbewerbsfähigkeit gesteigert werden.</w:t>
      </w:r>
    </w:p>
    <w:p w14:paraId="447EF643" w14:textId="77777777" w:rsidR="00D202DA" w:rsidRPr="00DA27C9" w:rsidRDefault="00D202DA" w:rsidP="00D202DA">
      <w:pPr>
        <w:spacing w:line="360" w:lineRule="auto"/>
        <w:ind w:right="0" w:firstLine="348"/>
        <w:jc w:val="both"/>
        <w:rPr>
          <w:rFonts w:eastAsia="Times New Roman" w:cs="Arial"/>
          <w:b/>
          <w:i/>
          <w:szCs w:val="20"/>
          <w:lang w:eastAsia="de-DE"/>
        </w:rPr>
      </w:pPr>
    </w:p>
    <w:p w14:paraId="55BA52A9" w14:textId="77777777" w:rsidR="00D202DA" w:rsidRPr="00DA27C9" w:rsidRDefault="00D202DA" w:rsidP="00D202DA">
      <w:pPr>
        <w:spacing w:line="360" w:lineRule="auto"/>
        <w:ind w:right="0" w:firstLine="348"/>
        <w:jc w:val="both"/>
        <w:rPr>
          <w:rFonts w:eastAsia="Times New Roman" w:cs="Arial"/>
          <w:b/>
          <w:i/>
          <w:szCs w:val="20"/>
          <w:lang w:eastAsia="de-DE"/>
        </w:rPr>
      </w:pPr>
    </w:p>
    <w:p w14:paraId="680213EE" w14:textId="77777777" w:rsidR="00D202DA" w:rsidRPr="00DA27C9" w:rsidRDefault="00D202DA" w:rsidP="00D202DA">
      <w:pPr>
        <w:spacing w:line="360" w:lineRule="auto"/>
        <w:ind w:right="0" w:firstLine="348"/>
        <w:jc w:val="both"/>
        <w:rPr>
          <w:rFonts w:eastAsia="Times New Roman" w:cs="Arial"/>
          <w:b/>
          <w:i/>
          <w:szCs w:val="20"/>
          <w:lang w:eastAsia="de-DE"/>
        </w:rPr>
      </w:pPr>
    </w:p>
    <w:p w14:paraId="32C378F0" w14:textId="77777777" w:rsidR="00D202DA" w:rsidRPr="00DA27C9" w:rsidRDefault="00D202DA" w:rsidP="00D202DA">
      <w:pPr>
        <w:spacing w:line="360" w:lineRule="auto"/>
        <w:ind w:right="0" w:firstLine="348"/>
        <w:jc w:val="both"/>
        <w:rPr>
          <w:rFonts w:eastAsia="Times New Roman" w:cs="Arial"/>
          <w:b/>
          <w:i/>
          <w:szCs w:val="20"/>
          <w:lang w:eastAsia="de-DE"/>
        </w:rPr>
      </w:pPr>
      <w:r w:rsidRPr="00DA27C9">
        <w:rPr>
          <w:rFonts w:eastAsia="Times New Roman" w:cs="Arial"/>
          <w:b/>
          <w:i/>
          <w:szCs w:val="20"/>
          <w:lang w:eastAsia="de-DE"/>
        </w:rPr>
        <w:t>Priorität 5</w:t>
      </w:r>
    </w:p>
    <w:p w14:paraId="1003631C" w14:textId="77777777" w:rsidR="00D202DA" w:rsidRPr="00DA27C9" w:rsidRDefault="00D202DA" w:rsidP="00D202DA">
      <w:pPr>
        <w:spacing w:line="360" w:lineRule="auto"/>
        <w:ind w:left="705" w:right="0" w:hanging="345"/>
        <w:jc w:val="both"/>
        <w:rPr>
          <w:rFonts w:eastAsia="Times New Roman" w:cs="Arial"/>
          <w:i/>
          <w:szCs w:val="20"/>
          <w:lang w:eastAsia="de-DE"/>
        </w:rPr>
      </w:pPr>
      <w:r w:rsidRPr="00DA27C9">
        <w:rPr>
          <w:rFonts w:eastAsia="Times New Roman" w:cs="Arial"/>
          <w:i/>
          <w:szCs w:val="20"/>
          <w:lang w:eastAsia="de-DE"/>
        </w:rPr>
        <w:tab/>
        <w:t>Eine besondere Notwendigkeit für die Beschaffung besteht nach derzeitigem Kenntnisstand nicht. Es kann noch nicht genau abgeschätzt werden, wann eine Beschaffung erfolgen muss. Es könnte aber sein, dass das Gerät in den nächsten 5 Jahren ausfällt oder die Ersatzteilbelieferung eingestellt wird.</w:t>
      </w:r>
    </w:p>
    <w:p w14:paraId="648A8101" w14:textId="4E9DF8CC" w:rsidR="00D202DA" w:rsidRPr="00DA27C9" w:rsidRDefault="00D202DA" w:rsidP="00DA27C9">
      <w:pPr>
        <w:spacing w:line="360" w:lineRule="auto"/>
        <w:ind w:left="705" w:right="0" w:firstLine="15"/>
        <w:jc w:val="both"/>
        <w:rPr>
          <w:rFonts w:eastAsia="Times New Roman" w:cs="Arial"/>
          <w:szCs w:val="20"/>
          <w:lang w:eastAsia="de-DE"/>
        </w:rPr>
      </w:pPr>
      <w:r w:rsidRPr="00DA27C9">
        <w:rPr>
          <w:rFonts w:eastAsia="Times New Roman" w:cs="Arial"/>
          <w:szCs w:val="20"/>
          <w:lang w:eastAsia="de-DE"/>
        </w:rPr>
        <w:t>Bei der Priorisierung der Investitionen werden die Prioritäten aus anderen Gremien u</w:t>
      </w:r>
      <w:r w:rsidR="00DA27C9">
        <w:rPr>
          <w:rFonts w:eastAsia="Times New Roman" w:cs="Arial"/>
          <w:szCs w:val="20"/>
          <w:lang w:eastAsia="de-DE"/>
        </w:rPr>
        <w:t xml:space="preserve">nd Kommissionen berücksichtigt (z.B. Arzneimittelkommission). </w:t>
      </w:r>
      <w:r w:rsidRPr="00DA27C9">
        <w:rPr>
          <w:rFonts w:eastAsia="Times New Roman" w:cs="Arial"/>
          <w:szCs w:val="20"/>
          <w:lang w:eastAsia="de-DE"/>
        </w:rPr>
        <w:t xml:space="preserve">Die Kommission </w:t>
      </w:r>
      <w:r w:rsidRPr="00DA27C9">
        <w:rPr>
          <w:rFonts w:eastAsia="Times New Roman" w:cs="Arial"/>
          <w:szCs w:val="20"/>
          <w:lang w:eastAsia="de-DE"/>
        </w:rPr>
        <w:lastRenderedPageBreak/>
        <w:t xml:space="preserve">beurteilt die angemeldeten Investitionsbedarfe der Kliniken, Institute, Verwaltungsbereiche und Tochter-/  Servicegesellschaften im Hinblick auf die </w:t>
      </w:r>
    </w:p>
    <w:p w14:paraId="308400DF" w14:textId="77777777" w:rsidR="00D202DA" w:rsidRPr="00DA27C9" w:rsidRDefault="00D202DA" w:rsidP="00D202DA">
      <w:pPr>
        <w:numPr>
          <w:ilvl w:val="0"/>
          <w:numId w:val="8"/>
        </w:numPr>
        <w:spacing w:line="360" w:lineRule="auto"/>
        <w:ind w:right="0"/>
        <w:jc w:val="both"/>
        <w:rPr>
          <w:rFonts w:eastAsia="Times New Roman" w:cs="Arial"/>
          <w:szCs w:val="20"/>
          <w:lang w:eastAsia="de-DE"/>
        </w:rPr>
      </w:pPr>
      <w:r w:rsidRPr="00DA27C9">
        <w:rPr>
          <w:rFonts w:eastAsia="Times New Roman" w:cs="Arial"/>
          <w:szCs w:val="20"/>
          <w:lang w:eastAsia="de-DE"/>
        </w:rPr>
        <w:t>Einhaltung gesetzlicher Vorgaben,</w:t>
      </w:r>
    </w:p>
    <w:p w14:paraId="53222801" w14:textId="77777777" w:rsidR="00D202DA" w:rsidRPr="00DA27C9" w:rsidRDefault="00D202DA" w:rsidP="00D202DA">
      <w:pPr>
        <w:numPr>
          <w:ilvl w:val="0"/>
          <w:numId w:val="8"/>
        </w:numPr>
        <w:spacing w:line="360" w:lineRule="auto"/>
        <w:ind w:right="0"/>
        <w:jc w:val="both"/>
        <w:rPr>
          <w:rFonts w:eastAsia="Times New Roman" w:cs="Arial"/>
          <w:szCs w:val="20"/>
          <w:lang w:eastAsia="de-DE"/>
        </w:rPr>
      </w:pPr>
      <w:r w:rsidRPr="00DA27C9">
        <w:rPr>
          <w:rFonts w:eastAsia="Times New Roman" w:cs="Arial"/>
          <w:szCs w:val="20"/>
          <w:lang w:eastAsia="de-DE"/>
        </w:rPr>
        <w:t>Übereinstimmung mit den Gesamtstrategien des Universitätsklinikums Bonn (z. B. Laborzentralisierung),</w:t>
      </w:r>
    </w:p>
    <w:p w14:paraId="606582A8" w14:textId="77777777" w:rsidR="00D202DA" w:rsidRPr="00DA27C9" w:rsidRDefault="00D202DA" w:rsidP="00D202DA">
      <w:pPr>
        <w:numPr>
          <w:ilvl w:val="0"/>
          <w:numId w:val="8"/>
        </w:numPr>
        <w:spacing w:line="360" w:lineRule="auto"/>
        <w:ind w:right="0"/>
        <w:jc w:val="both"/>
        <w:rPr>
          <w:rFonts w:eastAsia="Times New Roman" w:cs="Arial"/>
          <w:szCs w:val="20"/>
          <w:lang w:eastAsia="de-DE"/>
        </w:rPr>
      </w:pPr>
      <w:r w:rsidRPr="00DA27C9">
        <w:rPr>
          <w:rFonts w:eastAsia="Times New Roman" w:cs="Arial"/>
          <w:szCs w:val="20"/>
          <w:lang w:eastAsia="de-DE"/>
        </w:rPr>
        <w:t>Gewährleistung der Patientensicherheit,</w:t>
      </w:r>
    </w:p>
    <w:p w14:paraId="31524E22" w14:textId="77777777" w:rsidR="00D202DA" w:rsidRPr="00DA27C9" w:rsidRDefault="00D202DA" w:rsidP="00D202DA">
      <w:pPr>
        <w:numPr>
          <w:ilvl w:val="0"/>
          <w:numId w:val="8"/>
        </w:numPr>
        <w:spacing w:line="360" w:lineRule="auto"/>
        <w:ind w:right="0"/>
        <w:jc w:val="both"/>
        <w:rPr>
          <w:rFonts w:eastAsia="Times New Roman" w:cs="Arial"/>
          <w:szCs w:val="20"/>
          <w:lang w:eastAsia="de-DE"/>
        </w:rPr>
      </w:pPr>
      <w:r w:rsidRPr="00DA27C9">
        <w:rPr>
          <w:rFonts w:eastAsia="Times New Roman" w:cs="Arial"/>
          <w:szCs w:val="20"/>
          <w:lang w:eastAsia="de-DE"/>
        </w:rPr>
        <w:t>Strategien der einzelnen Bereiche (z.B. Einführung neuer Methoden, Leistungsausweitung),</w:t>
      </w:r>
    </w:p>
    <w:p w14:paraId="3D8C45CB" w14:textId="77777777" w:rsidR="00D202DA" w:rsidRPr="00DA27C9" w:rsidRDefault="00D202DA" w:rsidP="00D202DA">
      <w:pPr>
        <w:numPr>
          <w:ilvl w:val="0"/>
          <w:numId w:val="8"/>
        </w:numPr>
        <w:spacing w:line="360" w:lineRule="auto"/>
        <w:ind w:right="0"/>
        <w:jc w:val="both"/>
        <w:rPr>
          <w:rFonts w:eastAsia="Times New Roman" w:cs="Arial"/>
          <w:szCs w:val="20"/>
          <w:lang w:eastAsia="de-DE"/>
        </w:rPr>
      </w:pPr>
      <w:r w:rsidRPr="00DA27C9">
        <w:rPr>
          <w:rFonts w:eastAsia="Times New Roman" w:cs="Arial"/>
          <w:szCs w:val="20"/>
          <w:lang w:eastAsia="de-DE"/>
        </w:rPr>
        <w:t xml:space="preserve">Folgekosten (Instandhaltung; Material, Medien, Energie, Installation, Prozesskosten), </w:t>
      </w:r>
    </w:p>
    <w:p w14:paraId="495E559C" w14:textId="77777777" w:rsidR="00D202DA" w:rsidRPr="00DA27C9" w:rsidRDefault="00D202DA" w:rsidP="00D202DA">
      <w:pPr>
        <w:numPr>
          <w:ilvl w:val="0"/>
          <w:numId w:val="8"/>
        </w:numPr>
        <w:spacing w:line="360" w:lineRule="auto"/>
        <w:ind w:right="0"/>
        <w:jc w:val="both"/>
        <w:rPr>
          <w:rFonts w:eastAsia="Times New Roman" w:cs="Arial"/>
          <w:szCs w:val="20"/>
          <w:lang w:eastAsia="de-DE"/>
        </w:rPr>
      </w:pPr>
      <w:r w:rsidRPr="00DA27C9">
        <w:rPr>
          <w:rFonts w:eastAsia="Times New Roman" w:cs="Arial"/>
          <w:szCs w:val="20"/>
          <w:lang w:eastAsia="de-DE"/>
        </w:rPr>
        <w:t>Erlöse und</w:t>
      </w:r>
    </w:p>
    <w:p w14:paraId="43072BD8" w14:textId="77777777" w:rsidR="00D202DA" w:rsidRPr="00DA27C9" w:rsidRDefault="00D202DA" w:rsidP="00D202DA">
      <w:pPr>
        <w:numPr>
          <w:ilvl w:val="0"/>
          <w:numId w:val="8"/>
        </w:numPr>
        <w:spacing w:line="360" w:lineRule="auto"/>
        <w:ind w:right="0"/>
        <w:jc w:val="both"/>
        <w:rPr>
          <w:rFonts w:eastAsia="Times New Roman" w:cs="Arial"/>
          <w:szCs w:val="20"/>
          <w:lang w:eastAsia="de-DE"/>
        </w:rPr>
      </w:pPr>
      <w:r w:rsidRPr="00DA27C9">
        <w:rPr>
          <w:rFonts w:eastAsia="Times New Roman" w:cs="Arial"/>
          <w:szCs w:val="20"/>
          <w:lang w:eastAsia="de-DE"/>
        </w:rPr>
        <w:t>Prozessverbesserung.</w:t>
      </w:r>
    </w:p>
    <w:p w14:paraId="0529E613"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Die Kommission beauftragt jährlich die Verwaltungsbereiche mit der Erstellung eines Finanzierungsplans für die geplanten Investitionen.</w:t>
      </w:r>
    </w:p>
    <w:p w14:paraId="336C09E5"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 xml:space="preserve">Die Kommission erarbeitet eine Entscheidungsvorlage für den Vorstand. Diese Entscheidungsvorlage umfasst die Finanzierung und die zu tätigenden Investitionen. </w:t>
      </w:r>
    </w:p>
    <w:p w14:paraId="52C4695C"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Die Geschäftsführung informiert die einzelnen Bereiche unmittelbar nach der Vorstandsentscheidung über die detaillierten Entscheidungen für das laufende Geschäftsjahr.</w:t>
      </w:r>
    </w:p>
    <w:p w14:paraId="540AE016" w14:textId="77777777" w:rsidR="00D202DA" w:rsidRPr="00DA27C9" w:rsidRDefault="00D202DA" w:rsidP="00D202DA">
      <w:pPr>
        <w:numPr>
          <w:ilvl w:val="0"/>
          <w:numId w:val="6"/>
        </w:numPr>
        <w:spacing w:line="360" w:lineRule="auto"/>
        <w:ind w:right="0"/>
        <w:jc w:val="both"/>
        <w:rPr>
          <w:rFonts w:eastAsia="Times New Roman" w:cs="Arial"/>
          <w:szCs w:val="20"/>
          <w:lang w:eastAsia="de-DE"/>
        </w:rPr>
      </w:pPr>
      <w:r w:rsidRPr="00DA27C9">
        <w:rPr>
          <w:rFonts w:eastAsia="Times New Roman" w:cs="Arial"/>
          <w:szCs w:val="20"/>
          <w:lang w:eastAsia="de-DE"/>
        </w:rPr>
        <w:t xml:space="preserve"> Die Kommission vollzieht die Verwendung der Sondermittel für medizintechnische Geräte nach, die jährlich vom Vorstand zur Verfügung gestellt werden. Die Geschäftsführung der Kommission berichtet einmal im Jahr über die Verwendung der Mittel.</w:t>
      </w:r>
    </w:p>
    <w:p w14:paraId="40439AE3" w14:textId="77777777" w:rsidR="00D202DA" w:rsidRPr="00DA27C9" w:rsidRDefault="00D202DA" w:rsidP="00D202DA">
      <w:pPr>
        <w:spacing w:line="360" w:lineRule="auto"/>
        <w:ind w:right="0"/>
        <w:jc w:val="both"/>
        <w:rPr>
          <w:rFonts w:eastAsia="Times New Roman" w:cs="Arial"/>
          <w:szCs w:val="20"/>
          <w:lang w:eastAsia="de-DE"/>
        </w:rPr>
      </w:pPr>
    </w:p>
    <w:p w14:paraId="7C99C9B5" w14:textId="77777777" w:rsidR="00D202DA" w:rsidRPr="00DA27C9" w:rsidRDefault="00D202DA" w:rsidP="00D202DA">
      <w:pPr>
        <w:spacing w:line="360" w:lineRule="auto"/>
        <w:ind w:right="0"/>
        <w:jc w:val="both"/>
        <w:rPr>
          <w:rFonts w:eastAsia="Times New Roman" w:cs="Arial"/>
          <w:szCs w:val="20"/>
          <w:lang w:eastAsia="de-DE"/>
        </w:rPr>
      </w:pPr>
    </w:p>
    <w:p w14:paraId="32DC1D64"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2 Mitglieder</w:t>
      </w:r>
    </w:p>
    <w:p w14:paraId="416049E3" w14:textId="77777777" w:rsidR="00D202DA" w:rsidRPr="00DA27C9" w:rsidRDefault="00D202DA" w:rsidP="00D202DA">
      <w:pPr>
        <w:numPr>
          <w:ilvl w:val="0"/>
          <w:numId w:val="13"/>
        </w:numPr>
        <w:tabs>
          <w:tab w:val="left" w:pos="720"/>
        </w:tabs>
        <w:spacing w:line="360" w:lineRule="auto"/>
        <w:ind w:right="0"/>
        <w:jc w:val="both"/>
        <w:outlineLvl w:val="0"/>
        <w:rPr>
          <w:rFonts w:eastAsia="Times New Roman" w:cs="Arial"/>
          <w:szCs w:val="20"/>
          <w:lang w:eastAsia="de-DE"/>
        </w:rPr>
      </w:pPr>
      <w:r w:rsidRPr="00DA27C9">
        <w:rPr>
          <w:rFonts w:eastAsia="Times New Roman" w:cs="Arial"/>
          <w:szCs w:val="20"/>
          <w:lang w:eastAsia="de-DE"/>
        </w:rPr>
        <w:t>Die Investitionskommission setzt sich zusammen</w:t>
      </w:r>
      <w:r w:rsidR="00161560" w:rsidRPr="00DA27C9">
        <w:rPr>
          <w:rFonts w:eastAsia="Times New Roman" w:cs="Arial"/>
          <w:szCs w:val="20"/>
          <w:lang w:eastAsia="de-DE"/>
        </w:rPr>
        <w:t xml:space="preserve"> aus</w:t>
      </w:r>
      <w:r w:rsidRPr="00DA27C9">
        <w:rPr>
          <w:rFonts w:eastAsia="Times New Roman" w:cs="Arial"/>
          <w:szCs w:val="20"/>
          <w:lang w:eastAsia="de-DE"/>
        </w:rPr>
        <w:t>:</w:t>
      </w:r>
    </w:p>
    <w:p w14:paraId="25FF6B06" w14:textId="77777777" w:rsidR="00161560" w:rsidRPr="00DA27C9" w:rsidRDefault="00161560" w:rsidP="00161560">
      <w:pPr>
        <w:spacing w:line="360" w:lineRule="auto"/>
        <w:ind w:left="360" w:right="0"/>
        <w:jc w:val="both"/>
        <w:outlineLvl w:val="0"/>
        <w:rPr>
          <w:rFonts w:eastAsia="Times New Roman" w:cs="Arial"/>
          <w:b/>
          <w:szCs w:val="20"/>
          <w:lang w:eastAsia="de-DE"/>
        </w:rPr>
      </w:pPr>
    </w:p>
    <w:p w14:paraId="52B98BB0" w14:textId="77777777" w:rsidR="00D202DA" w:rsidRPr="00DA27C9" w:rsidRDefault="00161560" w:rsidP="00161560">
      <w:pPr>
        <w:spacing w:line="360" w:lineRule="auto"/>
        <w:ind w:left="360" w:right="0"/>
        <w:jc w:val="both"/>
        <w:outlineLvl w:val="0"/>
        <w:rPr>
          <w:rFonts w:eastAsia="Times New Roman" w:cs="Arial"/>
          <w:b/>
          <w:szCs w:val="20"/>
          <w:lang w:eastAsia="de-DE"/>
        </w:rPr>
      </w:pPr>
      <w:r w:rsidRPr="00DA27C9">
        <w:rPr>
          <w:rFonts w:eastAsia="Times New Roman" w:cs="Arial"/>
          <w:b/>
          <w:szCs w:val="20"/>
          <w:lang w:eastAsia="de-DE"/>
        </w:rPr>
        <w:t>dem Vorsitzenden der Investitionskommission:</w:t>
      </w:r>
    </w:p>
    <w:p w14:paraId="32C4F0BF" w14:textId="14C29724" w:rsidR="00DA27C9" w:rsidRDefault="00DA27C9" w:rsidP="00161560">
      <w:pPr>
        <w:spacing w:line="360" w:lineRule="auto"/>
        <w:ind w:left="360" w:right="0"/>
        <w:rPr>
          <w:rFonts w:eastAsia="Times New Roman" w:cs="Arial"/>
          <w:b/>
          <w:szCs w:val="20"/>
          <w:lang w:eastAsia="de-DE"/>
        </w:rPr>
      </w:pPr>
    </w:p>
    <w:p w14:paraId="082D076A" w14:textId="2AEBBD6B" w:rsidR="00DA27C9" w:rsidRDefault="00DA27C9" w:rsidP="00161560">
      <w:pPr>
        <w:spacing w:line="360" w:lineRule="auto"/>
        <w:ind w:left="360" w:right="0"/>
        <w:rPr>
          <w:rFonts w:eastAsia="Times New Roman" w:cs="Arial"/>
          <w:b/>
          <w:szCs w:val="20"/>
          <w:lang w:eastAsia="de-DE"/>
        </w:rPr>
      </w:pPr>
      <w:r w:rsidRPr="00DA27C9">
        <w:rPr>
          <w:rFonts w:eastAsia="Times New Roman" w:cs="Arial"/>
          <w:b/>
          <w:szCs w:val="20"/>
          <w:highlight w:val="yellow"/>
          <w:lang w:eastAsia="de-DE"/>
        </w:rPr>
        <w:t>XXX</w:t>
      </w:r>
    </w:p>
    <w:p w14:paraId="1D9B1840" w14:textId="77777777" w:rsidR="00DA27C9" w:rsidRDefault="00DA27C9" w:rsidP="00161560">
      <w:pPr>
        <w:spacing w:line="360" w:lineRule="auto"/>
        <w:ind w:left="360" w:right="0"/>
        <w:rPr>
          <w:rFonts w:eastAsia="Times New Roman" w:cs="Arial"/>
          <w:b/>
          <w:szCs w:val="20"/>
          <w:lang w:eastAsia="de-DE"/>
        </w:rPr>
      </w:pPr>
    </w:p>
    <w:p w14:paraId="6EBD6102" w14:textId="61A95FE7" w:rsidR="00D202DA" w:rsidRPr="00DA27C9" w:rsidRDefault="00161560" w:rsidP="00161560">
      <w:pPr>
        <w:spacing w:line="360" w:lineRule="auto"/>
        <w:ind w:left="360" w:right="0"/>
        <w:rPr>
          <w:rFonts w:eastAsia="Times New Roman" w:cs="Arial"/>
          <w:b/>
          <w:szCs w:val="20"/>
          <w:lang w:eastAsia="de-DE"/>
        </w:rPr>
      </w:pPr>
      <w:r w:rsidRPr="00DA27C9">
        <w:rPr>
          <w:rFonts w:eastAsia="Times New Roman" w:cs="Arial"/>
          <w:b/>
          <w:szCs w:val="20"/>
          <w:lang w:eastAsia="de-DE"/>
        </w:rPr>
        <w:t xml:space="preserve">und </w:t>
      </w:r>
      <w:proofErr w:type="gramStart"/>
      <w:r w:rsidRPr="00DA27C9">
        <w:rPr>
          <w:rFonts w:eastAsia="Times New Roman" w:cs="Arial"/>
          <w:b/>
          <w:szCs w:val="20"/>
          <w:lang w:eastAsia="de-DE"/>
        </w:rPr>
        <w:t>aus folgenden</w:t>
      </w:r>
      <w:proofErr w:type="gramEnd"/>
      <w:r w:rsidRPr="00DA27C9">
        <w:rPr>
          <w:rFonts w:eastAsia="Times New Roman" w:cs="Arial"/>
          <w:b/>
          <w:szCs w:val="20"/>
          <w:lang w:eastAsia="de-DE"/>
        </w:rPr>
        <w:t xml:space="preserve"> Mitgliedern</w:t>
      </w:r>
      <w:r w:rsidR="00DA27C9">
        <w:rPr>
          <w:rFonts w:eastAsia="Times New Roman" w:cs="Arial"/>
          <w:b/>
          <w:szCs w:val="20"/>
          <w:lang w:eastAsia="de-DE"/>
        </w:rPr>
        <w:t>:</w:t>
      </w:r>
    </w:p>
    <w:p w14:paraId="35072106" w14:textId="0ED4D81B" w:rsidR="00D202DA" w:rsidRDefault="00DA27C9" w:rsidP="00D202DA">
      <w:pPr>
        <w:numPr>
          <w:ilvl w:val="0"/>
          <w:numId w:val="7"/>
        </w:numPr>
        <w:spacing w:line="360" w:lineRule="auto"/>
        <w:ind w:right="0"/>
        <w:rPr>
          <w:rFonts w:eastAsia="Times New Roman" w:cs="Arial"/>
          <w:szCs w:val="20"/>
          <w:lang w:eastAsia="de-DE"/>
        </w:rPr>
      </w:pPr>
      <w:r>
        <w:rPr>
          <w:rFonts w:eastAsia="Times New Roman" w:cs="Arial"/>
          <w:szCs w:val="20"/>
          <w:lang w:eastAsia="de-DE"/>
        </w:rPr>
        <w:t>Ärztliche Vertreter</w:t>
      </w:r>
    </w:p>
    <w:p w14:paraId="16733D6E" w14:textId="5E174B5F" w:rsidR="00DA27C9" w:rsidRDefault="00DA27C9" w:rsidP="00D202DA">
      <w:pPr>
        <w:numPr>
          <w:ilvl w:val="0"/>
          <w:numId w:val="7"/>
        </w:numPr>
        <w:spacing w:line="360" w:lineRule="auto"/>
        <w:ind w:right="0"/>
        <w:rPr>
          <w:rFonts w:eastAsia="Times New Roman" w:cs="Arial"/>
          <w:szCs w:val="20"/>
          <w:lang w:eastAsia="de-DE"/>
        </w:rPr>
      </w:pPr>
      <w:r>
        <w:rPr>
          <w:rFonts w:eastAsia="Times New Roman" w:cs="Arial"/>
          <w:szCs w:val="20"/>
          <w:lang w:eastAsia="de-DE"/>
        </w:rPr>
        <w:t>Pflegedirektion</w:t>
      </w:r>
    </w:p>
    <w:p w14:paraId="3D9CE0B0" w14:textId="7A0B6174" w:rsidR="00DA27C9" w:rsidRDefault="00DA27C9" w:rsidP="00D202DA">
      <w:pPr>
        <w:numPr>
          <w:ilvl w:val="0"/>
          <w:numId w:val="7"/>
        </w:numPr>
        <w:spacing w:line="360" w:lineRule="auto"/>
        <w:ind w:right="0"/>
        <w:rPr>
          <w:rFonts w:eastAsia="Times New Roman" w:cs="Arial"/>
          <w:szCs w:val="20"/>
          <w:lang w:eastAsia="de-DE"/>
        </w:rPr>
      </w:pPr>
      <w:r>
        <w:rPr>
          <w:rFonts w:eastAsia="Times New Roman" w:cs="Arial"/>
          <w:szCs w:val="20"/>
          <w:lang w:eastAsia="de-DE"/>
        </w:rPr>
        <w:t>Medizintechnik</w:t>
      </w:r>
    </w:p>
    <w:p w14:paraId="21A6A1AB" w14:textId="4E4F3C6A" w:rsidR="00DA27C9" w:rsidRDefault="00DA27C9" w:rsidP="00D202DA">
      <w:pPr>
        <w:numPr>
          <w:ilvl w:val="0"/>
          <w:numId w:val="7"/>
        </w:numPr>
        <w:spacing w:line="360" w:lineRule="auto"/>
        <w:ind w:right="0"/>
        <w:rPr>
          <w:rFonts w:eastAsia="Times New Roman" w:cs="Arial"/>
          <w:szCs w:val="20"/>
          <w:lang w:eastAsia="de-DE"/>
        </w:rPr>
      </w:pPr>
      <w:r>
        <w:rPr>
          <w:rFonts w:eastAsia="Times New Roman" w:cs="Arial"/>
          <w:szCs w:val="20"/>
          <w:lang w:eastAsia="de-DE"/>
        </w:rPr>
        <w:t>Finanzen &amp; Controlling</w:t>
      </w:r>
    </w:p>
    <w:p w14:paraId="02F94E74" w14:textId="77777777" w:rsidR="00DA27C9" w:rsidRDefault="00DA27C9" w:rsidP="00D202DA">
      <w:pPr>
        <w:numPr>
          <w:ilvl w:val="0"/>
          <w:numId w:val="7"/>
        </w:numPr>
        <w:spacing w:line="360" w:lineRule="auto"/>
        <w:ind w:right="0"/>
        <w:rPr>
          <w:rFonts w:eastAsia="Times New Roman" w:cs="Arial"/>
          <w:szCs w:val="20"/>
          <w:lang w:eastAsia="de-DE"/>
        </w:rPr>
      </w:pPr>
      <w:r>
        <w:rPr>
          <w:rFonts w:eastAsia="Times New Roman" w:cs="Arial"/>
          <w:szCs w:val="20"/>
          <w:lang w:eastAsia="de-DE"/>
        </w:rPr>
        <w:t>Einkauf &amp; Logistik</w:t>
      </w:r>
    </w:p>
    <w:p w14:paraId="50CD9409" w14:textId="62B3C261" w:rsidR="00DA27C9" w:rsidRPr="00DA27C9" w:rsidRDefault="00DA27C9" w:rsidP="00D202DA">
      <w:pPr>
        <w:numPr>
          <w:ilvl w:val="0"/>
          <w:numId w:val="7"/>
        </w:numPr>
        <w:spacing w:line="360" w:lineRule="auto"/>
        <w:ind w:right="0"/>
        <w:rPr>
          <w:rFonts w:eastAsia="Times New Roman" w:cs="Arial"/>
          <w:szCs w:val="20"/>
          <w:lang w:eastAsia="de-DE"/>
        </w:rPr>
      </w:pPr>
      <w:r>
        <w:rPr>
          <w:rFonts w:eastAsia="Times New Roman" w:cs="Arial"/>
          <w:szCs w:val="20"/>
          <w:lang w:eastAsia="de-DE"/>
        </w:rPr>
        <w:t xml:space="preserve">xxx </w:t>
      </w:r>
    </w:p>
    <w:p w14:paraId="6D8AC303" w14:textId="77777777" w:rsidR="00D202DA" w:rsidRPr="00DA27C9" w:rsidRDefault="00D202DA" w:rsidP="00D202DA">
      <w:pPr>
        <w:spacing w:line="360" w:lineRule="auto"/>
        <w:ind w:right="0"/>
        <w:jc w:val="both"/>
        <w:rPr>
          <w:rFonts w:eastAsia="Times New Roman" w:cs="Arial"/>
          <w:szCs w:val="20"/>
          <w:lang w:eastAsia="de-DE"/>
        </w:rPr>
      </w:pPr>
    </w:p>
    <w:p w14:paraId="7F683023" w14:textId="025A42DF" w:rsidR="00D202DA" w:rsidRPr="00DA27C9" w:rsidRDefault="00D202DA" w:rsidP="00D202DA">
      <w:pPr>
        <w:tabs>
          <w:tab w:val="left" w:pos="360"/>
        </w:tabs>
        <w:spacing w:line="360" w:lineRule="auto"/>
        <w:ind w:right="0"/>
        <w:jc w:val="both"/>
        <w:rPr>
          <w:rFonts w:eastAsia="Times New Roman" w:cs="Arial"/>
          <w:szCs w:val="20"/>
          <w:lang w:eastAsia="de-DE"/>
        </w:rPr>
      </w:pPr>
      <w:r w:rsidRPr="00DA27C9">
        <w:rPr>
          <w:rFonts w:eastAsia="Times New Roman" w:cs="Arial"/>
          <w:szCs w:val="20"/>
          <w:lang w:eastAsia="de-DE"/>
        </w:rPr>
        <w:t>(2) Jedes Mitglied</w:t>
      </w:r>
      <w:r w:rsidR="00161560" w:rsidRPr="00DA27C9">
        <w:rPr>
          <w:rFonts w:eastAsia="Times New Roman" w:cs="Arial"/>
          <w:szCs w:val="20"/>
          <w:lang w:eastAsia="de-DE"/>
        </w:rPr>
        <w:t xml:space="preserve"> </w:t>
      </w:r>
      <w:r w:rsidRPr="00DA27C9">
        <w:rPr>
          <w:rFonts w:eastAsia="Times New Roman" w:cs="Arial"/>
          <w:szCs w:val="20"/>
          <w:lang w:eastAsia="de-DE"/>
        </w:rPr>
        <w:t xml:space="preserve">der Investitionskommission kann eine/n Stellvertreter/in benennen. </w:t>
      </w:r>
      <w:r w:rsidR="004562F9" w:rsidRPr="00DA27C9">
        <w:rPr>
          <w:rFonts w:eastAsia="Times New Roman" w:cs="Arial"/>
          <w:szCs w:val="20"/>
          <w:lang w:eastAsia="de-DE"/>
        </w:rPr>
        <w:t>Der/die Stellvertreter/in</w:t>
      </w:r>
      <w:r w:rsidRPr="00DA27C9">
        <w:rPr>
          <w:rFonts w:eastAsia="Times New Roman" w:cs="Arial"/>
          <w:szCs w:val="20"/>
          <w:lang w:eastAsia="de-DE"/>
        </w:rPr>
        <w:t xml:space="preserve"> vertritt das Mitglied im Falle der Abwesenheit. Auf Wunsch der Investitionskommission bzw. des Mitglieds nimmt der/die Stellvertreter/in an allen Sitzungen der Investitionskommission teil, ist jedoch nur im Vertretungsfall stimmberechtigt. Alle Mitglieder werden für die Dauer von zwei Jahren durch den Vorstand bestellt.</w:t>
      </w:r>
    </w:p>
    <w:p w14:paraId="5B0BBE34" w14:textId="77777777" w:rsidR="00D202DA" w:rsidRPr="00DA27C9" w:rsidRDefault="00D202DA" w:rsidP="00D202DA">
      <w:pPr>
        <w:spacing w:line="360" w:lineRule="auto"/>
        <w:ind w:right="0"/>
        <w:jc w:val="both"/>
        <w:rPr>
          <w:rFonts w:eastAsia="Times New Roman" w:cs="Arial"/>
          <w:szCs w:val="20"/>
          <w:lang w:eastAsia="de-DE"/>
        </w:rPr>
      </w:pPr>
    </w:p>
    <w:p w14:paraId="6C8CA4BC" w14:textId="77777777" w:rsidR="00AB1309" w:rsidRPr="00DA27C9" w:rsidRDefault="00AB1309" w:rsidP="00D202DA">
      <w:pPr>
        <w:spacing w:line="360" w:lineRule="auto"/>
        <w:ind w:right="0"/>
        <w:jc w:val="both"/>
        <w:rPr>
          <w:rFonts w:eastAsia="Times New Roman" w:cs="Arial"/>
          <w:szCs w:val="20"/>
          <w:lang w:eastAsia="de-DE"/>
        </w:rPr>
      </w:pPr>
    </w:p>
    <w:p w14:paraId="6A98A3F3"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3 Vorsitz und Geschäftsführung</w:t>
      </w:r>
    </w:p>
    <w:p w14:paraId="7CD69197" w14:textId="7697E013"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Der/</w:t>
      </w:r>
      <w:r w:rsidR="00AB1309" w:rsidRPr="00DA27C9">
        <w:rPr>
          <w:rFonts w:eastAsia="Times New Roman" w:cs="Arial"/>
          <w:szCs w:val="20"/>
          <w:lang w:eastAsia="de-DE"/>
        </w:rPr>
        <w:t>d</w:t>
      </w:r>
      <w:r w:rsidRPr="00DA27C9">
        <w:rPr>
          <w:rFonts w:eastAsia="Times New Roman" w:cs="Arial"/>
          <w:szCs w:val="20"/>
          <w:lang w:eastAsia="de-DE"/>
        </w:rPr>
        <w:t>ie Vorsitzende der Investitionskommission sowie der/die stellvertretende Vorsitzende werden vom Vorstand bestellt. Der/</w:t>
      </w:r>
      <w:r w:rsidR="00AB1309" w:rsidRPr="00DA27C9">
        <w:rPr>
          <w:rFonts w:eastAsia="Times New Roman" w:cs="Arial"/>
          <w:szCs w:val="20"/>
          <w:lang w:eastAsia="de-DE"/>
        </w:rPr>
        <w:t>d</w:t>
      </w:r>
      <w:r w:rsidRPr="00DA27C9">
        <w:rPr>
          <w:rFonts w:eastAsia="Times New Roman" w:cs="Arial"/>
          <w:szCs w:val="20"/>
          <w:lang w:eastAsia="de-DE"/>
        </w:rPr>
        <w:t xml:space="preserve">ie Vorsitzende vertritt die Investitionskommission gegenüber dem </w:t>
      </w:r>
      <w:proofErr w:type="spellStart"/>
      <w:r w:rsidRPr="00DA27C9">
        <w:rPr>
          <w:rFonts w:eastAsia="Times New Roman" w:cs="Arial"/>
          <w:szCs w:val="20"/>
          <w:lang w:eastAsia="de-DE"/>
        </w:rPr>
        <w:t>Klinikumsvorstand</w:t>
      </w:r>
      <w:proofErr w:type="spellEnd"/>
      <w:r w:rsidR="00B04450">
        <w:rPr>
          <w:rFonts w:eastAsia="Times New Roman" w:cs="Arial"/>
          <w:szCs w:val="20"/>
          <w:lang w:eastAsia="de-DE"/>
        </w:rPr>
        <w:t xml:space="preserve"> / der Klinikgeschäftsführung</w:t>
      </w:r>
      <w:r w:rsidRPr="00DA27C9">
        <w:rPr>
          <w:rFonts w:eastAsia="Times New Roman" w:cs="Arial"/>
          <w:szCs w:val="20"/>
          <w:lang w:eastAsia="de-DE"/>
        </w:rPr>
        <w:t xml:space="preserve"> und allen Einrichtungen des Klinikums.</w:t>
      </w:r>
    </w:p>
    <w:p w14:paraId="4E9C58C6" w14:textId="4842479C"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Geschäfte der Investitionskommission führt die</w:t>
      </w:r>
      <w:r w:rsidR="00B04450">
        <w:rPr>
          <w:rFonts w:eastAsia="Times New Roman" w:cs="Arial"/>
          <w:szCs w:val="20"/>
          <w:lang w:eastAsia="de-DE"/>
        </w:rPr>
        <w:t xml:space="preserve"> </w:t>
      </w:r>
      <w:r w:rsidR="00B04450" w:rsidRPr="00B04450">
        <w:rPr>
          <w:rFonts w:eastAsia="Times New Roman" w:cs="Arial"/>
          <w:szCs w:val="20"/>
          <w:highlight w:val="yellow"/>
          <w:lang w:eastAsia="de-DE"/>
        </w:rPr>
        <w:t>Leitung Einkauf &amp; Logistik</w:t>
      </w:r>
      <w:r w:rsidRPr="00DA27C9">
        <w:rPr>
          <w:rFonts w:eastAsia="Times New Roman" w:cs="Arial"/>
          <w:szCs w:val="20"/>
          <w:lang w:eastAsia="de-DE"/>
        </w:rPr>
        <w:t>. Sie beruft die Sitzungen der Investitionskommission in Abstimmung mit dem/der Vorsitzenden ein.</w:t>
      </w:r>
    </w:p>
    <w:p w14:paraId="5F0674C7"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lastRenderedPageBreak/>
        <w:t xml:space="preserve">Anträge an die Investitionskommission sind von dem/der Direktor/in einer Klinik, eines Instituts, von dem/der Leiter/in eines Verwaltungsbereichs oder einer </w:t>
      </w:r>
      <w:r w:rsidR="007F64DE" w:rsidRPr="00DA27C9">
        <w:rPr>
          <w:rFonts w:eastAsia="Times New Roman" w:cs="Arial"/>
          <w:szCs w:val="20"/>
          <w:lang w:eastAsia="de-DE"/>
        </w:rPr>
        <w:t>Tochter-/</w:t>
      </w:r>
      <w:r w:rsidRPr="00DA27C9">
        <w:rPr>
          <w:rFonts w:eastAsia="Times New Roman" w:cs="Arial"/>
          <w:szCs w:val="20"/>
          <w:lang w:eastAsia="de-DE"/>
        </w:rPr>
        <w:t>Servicegesellschaft schriftlich, formlos an den/die Vorsitzende</w:t>
      </w:r>
      <w:r w:rsidR="007F64DE" w:rsidRPr="00DA27C9">
        <w:rPr>
          <w:rFonts w:eastAsia="Times New Roman" w:cs="Arial"/>
          <w:szCs w:val="20"/>
          <w:lang w:eastAsia="de-DE"/>
        </w:rPr>
        <w:t>/</w:t>
      </w:r>
      <w:r w:rsidRPr="00DA27C9">
        <w:rPr>
          <w:rFonts w:eastAsia="Times New Roman" w:cs="Arial"/>
          <w:szCs w:val="20"/>
          <w:lang w:eastAsia="de-DE"/>
        </w:rPr>
        <w:t>n oder die Geschäftsführung der Investitionskommission zu richten. Der Antrag ist ausreichend zu begründen. Zur Prüfung der Wirtschaftlichkeit ist es erforderlich, dass ein vollständig ausgefüllter Investitionsantrag vorliegt. Der/</w:t>
      </w:r>
      <w:r w:rsidR="00AB1309" w:rsidRPr="00DA27C9">
        <w:rPr>
          <w:rFonts w:eastAsia="Times New Roman" w:cs="Arial"/>
          <w:szCs w:val="20"/>
          <w:lang w:eastAsia="de-DE"/>
        </w:rPr>
        <w:t>d</w:t>
      </w:r>
      <w:r w:rsidRPr="00DA27C9">
        <w:rPr>
          <w:rFonts w:eastAsia="Times New Roman" w:cs="Arial"/>
          <w:szCs w:val="20"/>
          <w:lang w:eastAsia="de-DE"/>
        </w:rPr>
        <w:t>ie Vorsitzende kann die Antragstellenden bitten, den Antrag vor der Investitionskommission zu vertreten.</w:t>
      </w:r>
    </w:p>
    <w:p w14:paraId="15BACFC3" w14:textId="77777777" w:rsidR="00D202DA" w:rsidRPr="00DA27C9" w:rsidRDefault="00D202DA" w:rsidP="00D202DA">
      <w:pPr>
        <w:spacing w:line="360" w:lineRule="auto"/>
        <w:ind w:right="0"/>
        <w:jc w:val="both"/>
        <w:rPr>
          <w:rFonts w:eastAsia="Times New Roman" w:cs="Arial"/>
          <w:szCs w:val="20"/>
          <w:lang w:eastAsia="de-DE"/>
        </w:rPr>
      </w:pPr>
    </w:p>
    <w:p w14:paraId="3AC11AAC" w14:textId="77777777" w:rsidR="00D202DA" w:rsidRPr="00DA27C9" w:rsidRDefault="00D202DA" w:rsidP="00D202DA">
      <w:pPr>
        <w:spacing w:line="360" w:lineRule="auto"/>
        <w:ind w:right="0"/>
        <w:jc w:val="both"/>
        <w:rPr>
          <w:rFonts w:eastAsia="Times New Roman" w:cs="Arial"/>
          <w:szCs w:val="20"/>
          <w:lang w:eastAsia="de-DE"/>
        </w:rPr>
      </w:pPr>
    </w:p>
    <w:p w14:paraId="1D29001E"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4 Einberufung</w:t>
      </w:r>
    </w:p>
    <w:p w14:paraId="48F64B40"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 xml:space="preserve">Die Investitionskommission tagt in der Regel viermal im Jahr. </w:t>
      </w:r>
    </w:p>
    <w:p w14:paraId="2BB1B39D" w14:textId="77777777" w:rsidR="00D202DA" w:rsidRPr="00DA27C9" w:rsidRDefault="00D202DA" w:rsidP="00D202DA">
      <w:pPr>
        <w:numPr>
          <w:ilvl w:val="0"/>
          <w:numId w:val="12"/>
        </w:numPr>
        <w:spacing w:line="360" w:lineRule="auto"/>
        <w:ind w:right="0"/>
        <w:jc w:val="both"/>
        <w:rPr>
          <w:rFonts w:eastAsia="Times New Roman" w:cs="Arial"/>
          <w:szCs w:val="20"/>
          <w:lang w:eastAsia="de-DE"/>
        </w:rPr>
      </w:pPr>
      <w:r w:rsidRPr="00DA27C9">
        <w:rPr>
          <w:rFonts w:eastAsia="Times New Roman" w:cs="Arial"/>
          <w:szCs w:val="20"/>
          <w:lang w:eastAsia="de-DE"/>
        </w:rPr>
        <w:t>Sitzung 1. Quartal: Verwendung der Mittel nach Jahresabschluss</w:t>
      </w:r>
    </w:p>
    <w:p w14:paraId="5B444DF3" w14:textId="77777777" w:rsidR="00D202DA" w:rsidRPr="00DA27C9" w:rsidRDefault="00D202DA" w:rsidP="00D202DA">
      <w:pPr>
        <w:numPr>
          <w:ilvl w:val="0"/>
          <w:numId w:val="12"/>
        </w:numPr>
        <w:spacing w:line="360" w:lineRule="auto"/>
        <w:ind w:right="0"/>
        <w:jc w:val="both"/>
        <w:rPr>
          <w:rFonts w:eastAsia="Times New Roman" w:cs="Arial"/>
          <w:szCs w:val="20"/>
          <w:lang w:eastAsia="de-DE"/>
        </w:rPr>
      </w:pPr>
      <w:r w:rsidRPr="00DA27C9">
        <w:rPr>
          <w:rFonts w:eastAsia="Times New Roman" w:cs="Arial"/>
          <w:szCs w:val="20"/>
          <w:lang w:eastAsia="de-DE"/>
        </w:rPr>
        <w:t>Sitzung 2. Quartal: Abstimmung der Abfrage für das Folgejahr, offene Fragen zu laufenden Projekten, Großgeräteanträge</w:t>
      </w:r>
    </w:p>
    <w:p w14:paraId="666F3ACB" w14:textId="77777777" w:rsidR="00D202DA" w:rsidRPr="00DA27C9" w:rsidRDefault="00D202DA" w:rsidP="00D202DA">
      <w:pPr>
        <w:numPr>
          <w:ilvl w:val="0"/>
          <w:numId w:val="12"/>
        </w:numPr>
        <w:spacing w:line="360" w:lineRule="auto"/>
        <w:ind w:right="0"/>
        <w:jc w:val="both"/>
        <w:rPr>
          <w:rFonts w:eastAsia="Times New Roman" w:cs="Arial"/>
          <w:szCs w:val="20"/>
          <w:lang w:eastAsia="de-DE"/>
        </w:rPr>
      </w:pPr>
      <w:r w:rsidRPr="00DA27C9">
        <w:rPr>
          <w:rFonts w:eastAsia="Times New Roman" w:cs="Arial"/>
          <w:szCs w:val="20"/>
          <w:lang w:eastAsia="de-DE"/>
        </w:rPr>
        <w:t>Sitzung 3. Quartal: Offene Fragen zu laufenden Projekten, Großgeräteanträge</w:t>
      </w:r>
    </w:p>
    <w:p w14:paraId="542F5D94" w14:textId="77777777" w:rsidR="00D202DA" w:rsidRPr="00DA27C9" w:rsidRDefault="00D202DA" w:rsidP="00D202DA">
      <w:pPr>
        <w:numPr>
          <w:ilvl w:val="0"/>
          <w:numId w:val="12"/>
        </w:numPr>
        <w:spacing w:line="360" w:lineRule="auto"/>
        <w:ind w:right="0"/>
        <w:jc w:val="both"/>
        <w:rPr>
          <w:rFonts w:eastAsia="Times New Roman" w:cs="Arial"/>
          <w:szCs w:val="20"/>
          <w:lang w:eastAsia="de-DE"/>
        </w:rPr>
      </w:pPr>
      <w:r w:rsidRPr="00DA27C9">
        <w:rPr>
          <w:rFonts w:eastAsia="Times New Roman" w:cs="Arial"/>
          <w:szCs w:val="20"/>
          <w:lang w:eastAsia="de-DE"/>
        </w:rPr>
        <w:t>Sitzung 4. Quartal: Ergebnisse der aktuellen Abfrage zur Investitionsplanung. Definition der Maßnahmen aus Priorität 1.</w:t>
      </w:r>
    </w:p>
    <w:p w14:paraId="3825DCD2"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Sitzungen sind nicht öffentlich.</w:t>
      </w:r>
    </w:p>
    <w:p w14:paraId="1F9526E7"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Termine der Sitzungen werden grundsätzlich in der vorherigen Sitzung festgelegt.</w:t>
      </w:r>
    </w:p>
    <w:p w14:paraId="380231C0"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Einladung erfolgt schriftlich und soll zusammen mit der Tagesordnung und den sachdienlichen Unterlagen spätestens sieben Tage vor der anberaumten Sitzung den Mitgliedern der Investitionskommission vorliegen.</w:t>
      </w:r>
    </w:p>
    <w:p w14:paraId="473B77AE" w14:textId="77777777" w:rsidR="00D202DA" w:rsidRPr="00DA27C9" w:rsidRDefault="00D202DA" w:rsidP="00D202DA">
      <w:pPr>
        <w:spacing w:line="360" w:lineRule="auto"/>
        <w:ind w:right="0"/>
        <w:jc w:val="both"/>
        <w:rPr>
          <w:rFonts w:eastAsia="Times New Roman" w:cs="Arial"/>
          <w:szCs w:val="20"/>
          <w:lang w:eastAsia="de-DE"/>
        </w:rPr>
      </w:pPr>
    </w:p>
    <w:p w14:paraId="4F6B1B63" w14:textId="77777777" w:rsidR="00D202DA" w:rsidRPr="00DA27C9" w:rsidRDefault="00D202DA" w:rsidP="00D202DA">
      <w:pPr>
        <w:spacing w:line="360" w:lineRule="auto"/>
        <w:ind w:right="0"/>
        <w:jc w:val="both"/>
        <w:rPr>
          <w:rFonts w:eastAsia="Times New Roman" w:cs="Arial"/>
          <w:szCs w:val="20"/>
          <w:lang w:eastAsia="de-DE"/>
        </w:rPr>
      </w:pPr>
    </w:p>
    <w:p w14:paraId="5B068240"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5 Teilnahme an der Sitzung</w:t>
      </w:r>
    </w:p>
    <w:p w14:paraId="23BFB090"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Mitglieder der Investitionskommission sind verpflichtet an den ordnungsgemäß anberaumten Sitzungen teilzunehmen. Eine Verhinderung ist vorab anzuzeigen und die Stellvertretung mit der Teilnahme an der Sitzung zu beauftragen und die Geschäftsführung davon zu unterrichten.</w:t>
      </w:r>
    </w:p>
    <w:p w14:paraId="67E2A77C" w14:textId="77777777" w:rsidR="00D202DA" w:rsidRPr="00DA27C9" w:rsidRDefault="00D202DA" w:rsidP="00D202DA">
      <w:pPr>
        <w:spacing w:line="360" w:lineRule="auto"/>
        <w:ind w:right="0"/>
        <w:jc w:val="both"/>
        <w:rPr>
          <w:rFonts w:eastAsia="Times New Roman" w:cs="Arial"/>
          <w:szCs w:val="20"/>
          <w:lang w:eastAsia="de-DE"/>
        </w:rPr>
      </w:pPr>
    </w:p>
    <w:p w14:paraId="7D403156"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6 Tagesordnung</w:t>
      </w:r>
    </w:p>
    <w:p w14:paraId="22B1A2A9"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Tagesordnung wird zu Beginn jeder Sitzung von der Investitionskommission genehmigt.</w:t>
      </w:r>
    </w:p>
    <w:p w14:paraId="13B9EEF6" w14:textId="2830382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 xml:space="preserve">Alle Mitglieder der Investitionskommission können Tagesordnungspunkte vorschlagen. </w:t>
      </w:r>
    </w:p>
    <w:p w14:paraId="5F11045E"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Nachträglich vorgeschlagene Tagesordnungspunkte können im Einvernehmen mit der Investitionskommission aufgenommen werden.</w:t>
      </w:r>
    </w:p>
    <w:p w14:paraId="2AE18269"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Bekanntgabe des nächsten Termins erfolgt in der Sitzung der Investitionskommission.</w:t>
      </w:r>
    </w:p>
    <w:p w14:paraId="2854BE14" w14:textId="77777777" w:rsidR="00D202DA" w:rsidRPr="00DA27C9" w:rsidRDefault="00D202DA" w:rsidP="00D202DA">
      <w:pPr>
        <w:spacing w:line="360" w:lineRule="auto"/>
        <w:ind w:right="0"/>
        <w:jc w:val="both"/>
        <w:rPr>
          <w:rFonts w:eastAsia="Times New Roman" w:cs="Arial"/>
          <w:szCs w:val="20"/>
          <w:lang w:eastAsia="de-DE"/>
        </w:rPr>
      </w:pPr>
    </w:p>
    <w:p w14:paraId="560CC720" w14:textId="77777777" w:rsidR="009032EF" w:rsidRPr="00DA27C9" w:rsidRDefault="009032EF" w:rsidP="00D202DA">
      <w:pPr>
        <w:spacing w:line="360" w:lineRule="auto"/>
        <w:ind w:right="0"/>
        <w:jc w:val="both"/>
        <w:rPr>
          <w:rFonts w:eastAsia="Times New Roman" w:cs="Arial"/>
          <w:szCs w:val="20"/>
          <w:lang w:eastAsia="de-DE"/>
        </w:rPr>
      </w:pPr>
    </w:p>
    <w:p w14:paraId="434009DD"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7 Protokoll</w:t>
      </w:r>
    </w:p>
    <w:p w14:paraId="0AC74B10" w14:textId="7238F5D4"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 xml:space="preserve">Die Geschäftsführung erstellt nach jeder Sitzung der Investitionskommission ein Ergebnisprotokoll, welches von der/dem Vorsitzenden genehmigt wird. Das Protokoll ist den Mitgliedern unverzüglich zu übersenden. Die Investitionskommission berichtet dem </w:t>
      </w:r>
      <w:proofErr w:type="spellStart"/>
      <w:r w:rsidRPr="00DA27C9">
        <w:rPr>
          <w:rFonts w:eastAsia="Times New Roman" w:cs="Arial"/>
          <w:szCs w:val="20"/>
          <w:lang w:eastAsia="de-DE"/>
        </w:rPr>
        <w:t>Klinikumsvorstand</w:t>
      </w:r>
      <w:proofErr w:type="spellEnd"/>
      <w:r w:rsidR="00B04450">
        <w:rPr>
          <w:rFonts w:eastAsia="Times New Roman" w:cs="Arial"/>
          <w:szCs w:val="20"/>
          <w:lang w:eastAsia="de-DE"/>
        </w:rPr>
        <w:t xml:space="preserve"> / der </w:t>
      </w:r>
      <w:r w:rsidR="00B04450" w:rsidRPr="00DA27C9">
        <w:rPr>
          <w:rFonts w:eastAsia="Times New Roman" w:cs="Arial"/>
          <w:szCs w:val="20"/>
          <w:lang w:eastAsia="de-DE"/>
        </w:rPr>
        <w:t>Klinikgeschäftsführung</w:t>
      </w:r>
      <w:r w:rsidRPr="00DA27C9">
        <w:rPr>
          <w:rFonts w:eastAsia="Times New Roman" w:cs="Arial"/>
          <w:szCs w:val="20"/>
          <w:lang w:eastAsia="de-DE"/>
        </w:rPr>
        <w:t xml:space="preserve"> durch Übersendung der Sitzungsprotokolle.</w:t>
      </w:r>
    </w:p>
    <w:p w14:paraId="1A976E3F" w14:textId="77777777" w:rsidR="00D202DA" w:rsidRPr="00DA27C9" w:rsidRDefault="00D202DA" w:rsidP="00D202DA">
      <w:pPr>
        <w:spacing w:line="360" w:lineRule="auto"/>
        <w:ind w:right="0"/>
        <w:jc w:val="both"/>
        <w:rPr>
          <w:rFonts w:eastAsia="Times New Roman" w:cs="Arial"/>
          <w:szCs w:val="20"/>
          <w:lang w:eastAsia="de-DE"/>
        </w:rPr>
      </w:pPr>
    </w:p>
    <w:p w14:paraId="3E6D1AAA" w14:textId="77777777" w:rsidR="00D202DA" w:rsidRPr="00DA27C9" w:rsidRDefault="00D202DA" w:rsidP="00D202DA">
      <w:pPr>
        <w:spacing w:line="360" w:lineRule="auto"/>
        <w:ind w:right="0"/>
        <w:jc w:val="both"/>
        <w:rPr>
          <w:rFonts w:eastAsia="Times New Roman" w:cs="Arial"/>
          <w:szCs w:val="20"/>
          <w:lang w:eastAsia="de-DE"/>
        </w:rPr>
      </w:pPr>
    </w:p>
    <w:p w14:paraId="7AA4B2F0"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8 Beschlussfassung</w:t>
      </w:r>
    </w:p>
    <w:p w14:paraId="1B719075"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Investitionskommission ist beschlussfähig, wenn mehr als die Hälfte der Mitglieder oder deren Stellvertretungen anwesend sind. Die Beschlussfähigkeit der Investitionskommission besteht fort, bis auf Antrag eines Mitgliedes die Beschlussunfähigkeit förmlich festgestellt wird.</w:t>
      </w:r>
    </w:p>
    <w:p w14:paraId="6EBFA84D" w14:textId="5DFEA251"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 xml:space="preserve">Bei Beschlussunfähigkeit der Investitionskommission hat die Leitung </w:t>
      </w:r>
      <w:r w:rsidR="00B04450">
        <w:rPr>
          <w:rFonts w:eastAsia="Times New Roman" w:cs="Arial"/>
          <w:szCs w:val="20"/>
          <w:lang w:eastAsia="de-DE"/>
        </w:rPr>
        <w:t xml:space="preserve">Einkauf &amp; Logistik </w:t>
      </w:r>
      <w:r w:rsidRPr="00DA27C9">
        <w:rPr>
          <w:rFonts w:eastAsia="Times New Roman" w:cs="Arial"/>
          <w:szCs w:val="20"/>
          <w:lang w:eastAsia="de-DE"/>
        </w:rPr>
        <w:t xml:space="preserve">in Abstimmung mit dem/der Vorsitzenden unverzüglich mit </w:t>
      </w:r>
      <w:r w:rsidRPr="00DA27C9">
        <w:rPr>
          <w:rFonts w:eastAsia="Times New Roman" w:cs="Arial"/>
          <w:szCs w:val="20"/>
          <w:lang w:eastAsia="de-DE"/>
        </w:rPr>
        <w:lastRenderedPageBreak/>
        <w:t>gleicher Tagesordnung erneut, ohne Einhaltung einer Frist, zur Sitzung einzuladen. In diesem Fall ist die Investitionskommission, unabhängig von der Zahl der anwesenden Mitglieder, beschlussfähig.</w:t>
      </w:r>
    </w:p>
    <w:p w14:paraId="49A87CF8"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Beschlüsse werden mit einfacher Mehrheit der anwesenden Mitglieder gefasst. Stimmenthaltungen werden bei der Berechnung der Mehrheit nicht berücksichtigt. Bei Stimmengleichheit entscheidet der/die Vorsitzende. Enthält sich mindestens die Hälfte der Anwesenden, so wird der Wahlvorgang in der nächsten Sitzung wiederholt.</w:t>
      </w:r>
    </w:p>
    <w:p w14:paraId="5FCF1E9E"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Außerhalb der Sitzungen sind bei Notfällen und Gefährdungen des laufenden Betriebs Beschlussfassungen durch ein schriftliches Umlaufverfahren möglich.</w:t>
      </w:r>
    </w:p>
    <w:p w14:paraId="27D67C26"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Der Vorstand entscheidet über Beschlussvorlagen der Investitionskommission.</w:t>
      </w:r>
    </w:p>
    <w:p w14:paraId="6A659518" w14:textId="77777777" w:rsidR="00D202DA" w:rsidRPr="00DA27C9" w:rsidRDefault="00D202DA" w:rsidP="00D202DA">
      <w:pPr>
        <w:spacing w:line="360" w:lineRule="auto"/>
        <w:ind w:right="0"/>
        <w:jc w:val="both"/>
        <w:rPr>
          <w:rFonts w:eastAsia="Times New Roman" w:cs="Arial"/>
          <w:szCs w:val="20"/>
          <w:lang w:eastAsia="de-DE"/>
        </w:rPr>
      </w:pPr>
    </w:p>
    <w:p w14:paraId="5615AB02" w14:textId="77777777" w:rsidR="00D202DA" w:rsidRPr="00DA27C9" w:rsidRDefault="00D202DA" w:rsidP="00D202DA">
      <w:pPr>
        <w:spacing w:line="360" w:lineRule="auto"/>
        <w:ind w:right="0"/>
        <w:jc w:val="both"/>
        <w:rPr>
          <w:rFonts w:eastAsia="Times New Roman" w:cs="Arial"/>
          <w:szCs w:val="20"/>
          <w:lang w:eastAsia="de-DE"/>
        </w:rPr>
      </w:pPr>
    </w:p>
    <w:p w14:paraId="184E5E25"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9 Sitzungsverlauf</w:t>
      </w:r>
    </w:p>
    <w:p w14:paraId="117E72EF"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Der/</w:t>
      </w:r>
      <w:r w:rsidR="00AB1309" w:rsidRPr="00DA27C9">
        <w:rPr>
          <w:rFonts w:eastAsia="Times New Roman" w:cs="Arial"/>
          <w:szCs w:val="20"/>
          <w:lang w:eastAsia="de-DE"/>
        </w:rPr>
        <w:t>d</w:t>
      </w:r>
      <w:r w:rsidRPr="00DA27C9">
        <w:rPr>
          <w:rFonts w:eastAsia="Times New Roman" w:cs="Arial"/>
          <w:szCs w:val="20"/>
          <w:lang w:eastAsia="de-DE"/>
        </w:rPr>
        <w:t>ie Vorsitzende leitet die Sitzung der Investitionskommission und stellt deren Beschlussfähigkeit fest.</w:t>
      </w:r>
    </w:p>
    <w:p w14:paraId="3B0BE4DC" w14:textId="77777777" w:rsidR="00D202DA" w:rsidRPr="00DA27C9" w:rsidRDefault="00D202DA" w:rsidP="00D202DA">
      <w:pPr>
        <w:spacing w:line="360" w:lineRule="auto"/>
        <w:ind w:right="0"/>
        <w:jc w:val="both"/>
        <w:rPr>
          <w:rFonts w:eastAsia="Times New Roman" w:cs="Arial"/>
          <w:szCs w:val="20"/>
          <w:lang w:eastAsia="de-DE"/>
        </w:rPr>
      </w:pPr>
    </w:p>
    <w:p w14:paraId="5257A1F0" w14:textId="77777777" w:rsidR="00D202DA" w:rsidRPr="00DA27C9" w:rsidRDefault="00D202DA" w:rsidP="00D202DA">
      <w:pPr>
        <w:spacing w:line="360" w:lineRule="auto"/>
        <w:ind w:right="0"/>
        <w:jc w:val="both"/>
        <w:rPr>
          <w:rFonts w:eastAsia="Times New Roman" w:cs="Arial"/>
          <w:szCs w:val="20"/>
          <w:lang w:eastAsia="de-DE"/>
        </w:rPr>
      </w:pPr>
    </w:p>
    <w:p w14:paraId="06EC621C" w14:textId="77777777" w:rsidR="00D202DA" w:rsidRPr="00DA27C9" w:rsidRDefault="00D202DA" w:rsidP="00D202DA">
      <w:pPr>
        <w:spacing w:line="360" w:lineRule="auto"/>
        <w:ind w:right="0"/>
        <w:rPr>
          <w:rFonts w:eastAsia="Times New Roman" w:cs="Arial"/>
          <w:b/>
          <w:sz w:val="24"/>
          <w:szCs w:val="24"/>
          <w:lang w:eastAsia="de-DE"/>
        </w:rPr>
      </w:pPr>
      <w:r w:rsidRPr="00DA27C9">
        <w:rPr>
          <w:rFonts w:eastAsia="Times New Roman" w:cs="Arial"/>
          <w:b/>
          <w:sz w:val="24"/>
          <w:szCs w:val="24"/>
          <w:lang w:eastAsia="de-DE"/>
        </w:rPr>
        <w:t>§ 10 Berichtspflicht</w:t>
      </w:r>
    </w:p>
    <w:p w14:paraId="357C918E"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Die Investitionskommission berichtet dem Vorstand einmal jährlich über die Verwendung der zugesagten Investitionsmittel und die erzielten Ergebnisse (z. B. Einsparungen bei Beschaffungen, Umsetzungsstand der Entscheidungen).</w:t>
      </w:r>
    </w:p>
    <w:p w14:paraId="06E8D612" w14:textId="77777777" w:rsidR="00D202DA" w:rsidRPr="00DA27C9" w:rsidRDefault="00D202DA" w:rsidP="00D202DA">
      <w:pPr>
        <w:spacing w:line="360" w:lineRule="auto"/>
        <w:ind w:right="0"/>
        <w:jc w:val="both"/>
        <w:rPr>
          <w:rFonts w:eastAsia="Times New Roman" w:cs="Arial"/>
          <w:szCs w:val="20"/>
          <w:lang w:eastAsia="de-DE"/>
        </w:rPr>
      </w:pPr>
    </w:p>
    <w:p w14:paraId="2D693014" w14:textId="77777777" w:rsidR="00D202DA" w:rsidRPr="00DA27C9" w:rsidRDefault="00D202DA" w:rsidP="00D202DA">
      <w:pPr>
        <w:spacing w:line="360" w:lineRule="auto"/>
        <w:ind w:right="0"/>
        <w:jc w:val="both"/>
        <w:rPr>
          <w:rFonts w:eastAsia="Times New Roman" w:cs="Arial"/>
          <w:szCs w:val="20"/>
          <w:lang w:eastAsia="de-DE"/>
        </w:rPr>
      </w:pPr>
    </w:p>
    <w:p w14:paraId="37664A4E" w14:textId="77777777" w:rsidR="00D202DA" w:rsidRPr="00DA27C9" w:rsidRDefault="00D202DA" w:rsidP="00D202DA">
      <w:pPr>
        <w:spacing w:line="360" w:lineRule="auto"/>
        <w:ind w:right="0"/>
        <w:rPr>
          <w:rFonts w:eastAsia="Times New Roman" w:cs="Arial"/>
          <w:b/>
          <w:sz w:val="24"/>
          <w:szCs w:val="24"/>
          <w:lang w:eastAsia="de-DE"/>
        </w:rPr>
      </w:pPr>
      <w:r w:rsidRPr="00DA27C9">
        <w:rPr>
          <w:rFonts w:eastAsia="Times New Roman" w:cs="Arial"/>
          <w:b/>
          <w:sz w:val="24"/>
          <w:szCs w:val="24"/>
          <w:lang w:eastAsia="de-DE"/>
        </w:rPr>
        <w:t>§ 11 Änderungen der Geschäftsordnung</w:t>
      </w:r>
    </w:p>
    <w:p w14:paraId="6A3D6069"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Änderungen der Geschäftsordnung werden auf Vorschlag der Investitionskommission durch den Vorstand genehmigt.</w:t>
      </w:r>
    </w:p>
    <w:p w14:paraId="4FA88053" w14:textId="77777777" w:rsidR="00D202DA" w:rsidRPr="00DA27C9" w:rsidRDefault="00D202DA" w:rsidP="00D202DA">
      <w:pPr>
        <w:spacing w:line="360" w:lineRule="auto"/>
        <w:ind w:right="0"/>
        <w:jc w:val="both"/>
        <w:rPr>
          <w:rFonts w:eastAsia="Times New Roman" w:cs="Arial"/>
          <w:szCs w:val="20"/>
          <w:lang w:eastAsia="de-DE"/>
        </w:rPr>
      </w:pPr>
    </w:p>
    <w:p w14:paraId="0E4FC460" w14:textId="77777777" w:rsidR="00D202DA" w:rsidRPr="00DA27C9" w:rsidRDefault="00D202DA" w:rsidP="00D202DA">
      <w:pPr>
        <w:spacing w:line="360" w:lineRule="auto"/>
        <w:ind w:right="0"/>
        <w:jc w:val="both"/>
        <w:rPr>
          <w:rFonts w:eastAsia="Times New Roman" w:cs="Arial"/>
          <w:szCs w:val="20"/>
          <w:lang w:eastAsia="de-DE"/>
        </w:rPr>
      </w:pPr>
    </w:p>
    <w:p w14:paraId="252D50A6" w14:textId="77777777" w:rsidR="00D202DA" w:rsidRPr="00DA27C9" w:rsidRDefault="00D202DA" w:rsidP="00D202DA">
      <w:pPr>
        <w:spacing w:line="360" w:lineRule="auto"/>
        <w:ind w:right="0"/>
        <w:jc w:val="both"/>
        <w:rPr>
          <w:rFonts w:eastAsia="Times New Roman" w:cs="Arial"/>
          <w:b/>
          <w:sz w:val="24"/>
          <w:szCs w:val="24"/>
          <w:lang w:eastAsia="de-DE"/>
        </w:rPr>
      </w:pPr>
      <w:r w:rsidRPr="00DA27C9">
        <w:rPr>
          <w:rFonts w:eastAsia="Times New Roman" w:cs="Arial"/>
          <w:b/>
          <w:sz w:val="24"/>
          <w:szCs w:val="24"/>
          <w:lang w:eastAsia="de-DE"/>
        </w:rPr>
        <w:t>§ 12 Inkrafttreten</w:t>
      </w:r>
    </w:p>
    <w:p w14:paraId="567BA581" w14:textId="77777777" w:rsidR="00D202DA" w:rsidRPr="00DA27C9" w:rsidRDefault="00D202DA" w:rsidP="00D202DA">
      <w:pPr>
        <w:spacing w:line="360" w:lineRule="auto"/>
        <w:ind w:right="0"/>
        <w:jc w:val="both"/>
        <w:rPr>
          <w:rFonts w:eastAsia="Times New Roman" w:cs="Arial"/>
          <w:szCs w:val="20"/>
          <w:lang w:eastAsia="de-DE"/>
        </w:rPr>
      </w:pPr>
      <w:r w:rsidRPr="00DA27C9">
        <w:rPr>
          <w:rFonts w:eastAsia="Times New Roman" w:cs="Arial"/>
          <w:szCs w:val="20"/>
          <w:lang w:eastAsia="de-DE"/>
        </w:rPr>
        <w:t xml:space="preserve">Diese Geschäftsordnung tritt am Tage der Genehmigung durch den Vorstand in Kraft. </w:t>
      </w:r>
    </w:p>
    <w:p w14:paraId="60891E5A" w14:textId="77777777" w:rsidR="00A674F1" w:rsidRPr="00DA27C9" w:rsidRDefault="00A674F1" w:rsidP="00D202DA">
      <w:pPr>
        <w:rPr>
          <w:rFonts w:cs="Arial"/>
        </w:rPr>
      </w:pPr>
    </w:p>
    <w:sectPr w:rsidR="00A674F1" w:rsidRPr="00DA27C9" w:rsidSect="0053796B">
      <w:headerReference w:type="even" r:id="rId12"/>
      <w:headerReference w:type="default" r:id="rId13"/>
      <w:footerReference w:type="default" r:id="rId14"/>
      <w:headerReference w:type="first" r:id="rId15"/>
      <w:type w:val="continuous"/>
      <w:pgSz w:w="11906" w:h="16838"/>
      <w:pgMar w:top="1418" w:right="1287" w:bottom="1134" w:left="1259" w:header="709" w:footer="709" w:gutter="0"/>
      <w:cols w:num="2" w:space="708" w:equalWidth="0">
        <w:col w:w="4340" w:space="521"/>
        <w:col w:w="449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F7556" w14:textId="77777777" w:rsidR="00DA27C9" w:rsidRDefault="00DA27C9" w:rsidP="00A674F1">
      <w:r>
        <w:separator/>
      </w:r>
    </w:p>
  </w:endnote>
  <w:endnote w:type="continuationSeparator" w:id="0">
    <w:p w14:paraId="400E6793" w14:textId="77777777" w:rsidR="00DA27C9" w:rsidRDefault="00DA27C9" w:rsidP="00A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FC2BA" w14:textId="343D96A9" w:rsidR="00DA27C9" w:rsidRDefault="00DA27C9">
    <w:pPr>
      <w:pStyle w:val="Fuzeile"/>
    </w:pPr>
    <w:r>
      <w:fldChar w:fldCharType="begin"/>
    </w:r>
    <w:r>
      <w:instrText>PAGE   \* MERGEFORMAT</w:instrText>
    </w:r>
    <w:r>
      <w:fldChar w:fldCharType="separate"/>
    </w:r>
    <w:r w:rsidR="0053796B">
      <w:rPr>
        <w:noProof/>
      </w:rPr>
      <w:t>1</w:t>
    </w:r>
    <w:r>
      <w:fldChar w:fldCharType="end"/>
    </w:r>
  </w:p>
  <w:p w14:paraId="034E4240" w14:textId="77777777" w:rsidR="00DA27C9" w:rsidRDefault="00DA27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491C7" w14:textId="3FBD5892" w:rsidR="00DA27C9" w:rsidRPr="00891C4F" w:rsidRDefault="00DA27C9">
    <w:pPr>
      <w:pStyle w:val="Fuzeile"/>
      <w:rPr>
        <w:rFonts w:ascii="Times New Roman" w:hAnsi="Times New Roman"/>
        <w:sz w:val="24"/>
        <w:szCs w:val="24"/>
      </w:rPr>
    </w:pPr>
    <w:r w:rsidRPr="00891C4F">
      <w:rPr>
        <w:rFonts w:ascii="Times New Roman" w:hAnsi="Times New Roman"/>
        <w:sz w:val="24"/>
        <w:szCs w:val="24"/>
      </w:rPr>
      <w:fldChar w:fldCharType="begin"/>
    </w:r>
    <w:r w:rsidRPr="00891C4F">
      <w:rPr>
        <w:rFonts w:ascii="Times New Roman" w:hAnsi="Times New Roman"/>
        <w:sz w:val="24"/>
        <w:szCs w:val="24"/>
      </w:rPr>
      <w:instrText>PAGE   \* MERGEFORMAT</w:instrText>
    </w:r>
    <w:r w:rsidRPr="00891C4F">
      <w:rPr>
        <w:rFonts w:ascii="Times New Roman" w:hAnsi="Times New Roman"/>
        <w:sz w:val="24"/>
        <w:szCs w:val="24"/>
      </w:rPr>
      <w:fldChar w:fldCharType="separate"/>
    </w:r>
    <w:r w:rsidR="0053796B">
      <w:rPr>
        <w:rFonts w:ascii="Times New Roman" w:hAnsi="Times New Roman"/>
        <w:noProof/>
        <w:sz w:val="24"/>
        <w:szCs w:val="24"/>
      </w:rPr>
      <w:t>5</w:t>
    </w:r>
    <w:r w:rsidRPr="00891C4F">
      <w:rPr>
        <w:rFonts w:ascii="Times New Roman" w:hAnsi="Times New Roman"/>
        <w:sz w:val="24"/>
        <w:szCs w:val="24"/>
      </w:rPr>
      <w:fldChar w:fldCharType="end"/>
    </w:r>
  </w:p>
  <w:p w14:paraId="3269651F" w14:textId="77777777" w:rsidR="00DA27C9" w:rsidRDefault="00DA27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D4F15" w14:textId="77777777" w:rsidR="00DA27C9" w:rsidRDefault="00DA27C9" w:rsidP="00A674F1">
      <w:r>
        <w:separator/>
      </w:r>
    </w:p>
  </w:footnote>
  <w:footnote w:type="continuationSeparator" w:id="0">
    <w:p w14:paraId="3888967E" w14:textId="77777777" w:rsidR="00DA27C9" w:rsidRDefault="00DA27C9" w:rsidP="00A6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7A1E" w14:textId="3AA5DEC9" w:rsidR="00B04450" w:rsidRDefault="00B04450">
    <w:pPr>
      <w:pStyle w:val="Kopfzeile"/>
    </w:pPr>
    <w:r>
      <w:rPr>
        <w:noProof/>
      </w:rPr>
      <w:pict w14:anchorId="03825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61047" o:spid="_x0000_s34819" type="#_x0000_t136" style="position:absolute;margin-left:0;margin-top:0;width:504.6pt;height:144.15pt;rotation:315;z-index:-251655168;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9AE5" w14:textId="524B3774" w:rsidR="00DA27C9" w:rsidRDefault="00B04450">
    <w:pPr>
      <w:pStyle w:val="Kopfzeile"/>
    </w:pPr>
    <w:r>
      <w:rPr>
        <w:noProof/>
      </w:rPr>
      <w:pict w14:anchorId="32391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61048" o:spid="_x0000_s34820" type="#_x0000_t136" style="position:absolute;margin-left:0;margin-top:0;width:504.6pt;height:144.15pt;rotation:315;z-index:-251653120;mso-position-horizontal:center;mso-position-horizontal-relative:margin;mso-position-vertical:center;mso-position-vertical-relative:margin" o:allowincell="f" fillcolor="silver" stroked="f">
          <v:fill opacity=".5"/>
          <v:textpath style="font-family:&quot;Arial&quot;;font-size:1pt" string="Muster"/>
        </v:shape>
      </w:pict>
    </w:r>
    <w:r w:rsidR="00DA27C9">
      <w:t>HealthCareBrain.eu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08898" w14:textId="1921A8B6" w:rsidR="00B04450" w:rsidRDefault="00B04450">
    <w:pPr>
      <w:pStyle w:val="Kopfzeile"/>
    </w:pPr>
    <w:r>
      <w:rPr>
        <w:noProof/>
      </w:rPr>
      <w:pict w14:anchorId="482D9E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61046" o:spid="_x0000_s34818" type="#_x0000_t136" style="position:absolute;margin-left:0;margin-top:0;width:504.6pt;height:144.15pt;rotation:315;z-index:-251657216;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5A1E" w14:textId="2FC35BC1" w:rsidR="00B04450" w:rsidRDefault="00B04450">
    <w:pPr>
      <w:pStyle w:val="Kopfzeile"/>
    </w:pPr>
    <w:r>
      <w:rPr>
        <w:noProof/>
      </w:rPr>
      <w:pict w14:anchorId="43730C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61050" o:spid="_x0000_s34822" type="#_x0000_t136" style="position:absolute;margin-left:0;margin-top:0;width:504.6pt;height:144.15pt;rotation:315;z-index:-251649024;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55AB" w14:textId="55A5497C" w:rsidR="00DA27C9" w:rsidRPr="00891C4F" w:rsidRDefault="0053796B" w:rsidP="00891C4F">
    <w:pPr>
      <w:pStyle w:val="Kopfzeile"/>
    </w:pPr>
    <w:r>
      <w:t>HealthCareBrain.eu</w:t>
    </w:r>
    <w:r w:rsidR="00B04450">
      <w:rPr>
        <w:noProof/>
      </w:rPr>
      <w:pict w14:anchorId="4D7A0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61051" o:spid="_x0000_s34823" type="#_x0000_t136" style="position:absolute;margin-left:0;margin-top:0;width:504.6pt;height:144.15pt;rotation:315;z-index:-251646976;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E980A" w14:textId="4451237E" w:rsidR="00B04450" w:rsidRDefault="00B04450">
    <w:pPr>
      <w:pStyle w:val="Kopfzeile"/>
    </w:pPr>
    <w:r>
      <w:rPr>
        <w:noProof/>
      </w:rPr>
      <w:pict w14:anchorId="083A6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2061049" o:spid="_x0000_s34821" type="#_x0000_t136" style="position:absolute;margin-left:0;margin-top:0;width:504.6pt;height:144.15pt;rotation:315;z-index:-251651072;mso-position-horizontal:center;mso-position-horizontal-relative:margin;mso-position-vertical:center;mso-position-vertical-relative:margin" o:allowincell="f" fillcolor="silver" stroked="f">
          <v:fill opacity=".5"/>
          <v:textpath style="font-family:&quot;Arial&quot;;font-size:1pt" string="Mus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5A2"/>
    <w:multiLevelType w:val="hybridMultilevel"/>
    <w:tmpl w:val="D416D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02497"/>
    <w:multiLevelType w:val="hybridMultilevel"/>
    <w:tmpl w:val="6E7AC4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7A222D"/>
    <w:multiLevelType w:val="hybridMultilevel"/>
    <w:tmpl w:val="B45A9520"/>
    <w:lvl w:ilvl="0" w:tplc="88A216D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324CD"/>
    <w:multiLevelType w:val="hybridMultilevel"/>
    <w:tmpl w:val="FA44A0C2"/>
    <w:lvl w:ilvl="0" w:tplc="04070005">
      <w:start w:val="1"/>
      <w:numFmt w:val="bullet"/>
      <w:lvlText w:val=""/>
      <w:lvlJc w:val="left"/>
      <w:pPr>
        <w:tabs>
          <w:tab w:val="num" w:pos="720"/>
        </w:tabs>
        <w:ind w:left="720" w:hanging="360"/>
      </w:pPr>
      <w:rPr>
        <w:rFonts w:ascii="Wingdings" w:hAnsi="Wingding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F90223"/>
    <w:multiLevelType w:val="hybridMultilevel"/>
    <w:tmpl w:val="3EE077B2"/>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056E72"/>
    <w:multiLevelType w:val="hybridMultilevel"/>
    <w:tmpl w:val="23B43402"/>
    <w:lvl w:ilvl="0" w:tplc="8BBE7FE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0976FF"/>
    <w:multiLevelType w:val="hybridMultilevel"/>
    <w:tmpl w:val="B23AE09E"/>
    <w:lvl w:ilvl="0" w:tplc="04070005">
      <w:start w:val="1"/>
      <w:numFmt w:val="bullet"/>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8279C"/>
    <w:multiLevelType w:val="hybridMultilevel"/>
    <w:tmpl w:val="5366FF88"/>
    <w:lvl w:ilvl="0" w:tplc="222A199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7101DB"/>
    <w:multiLevelType w:val="hybridMultilevel"/>
    <w:tmpl w:val="A796D2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F67B8"/>
    <w:multiLevelType w:val="hybridMultilevel"/>
    <w:tmpl w:val="79EA9856"/>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CA1A88"/>
    <w:multiLevelType w:val="hybridMultilevel"/>
    <w:tmpl w:val="37CA951C"/>
    <w:lvl w:ilvl="0" w:tplc="D310B3C6">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B44A71"/>
    <w:multiLevelType w:val="hybridMultilevel"/>
    <w:tmpl w:val="2034BEF6"/>
    <w:lvl w:ilvl="0" w:tplc="04070001">
      <w:start w:val="1"/>
      <w:numFmt w:val="bullet"/>
      <w:lvlText w:val=""/>
      <w:lvlJc w:val="left"/>
      <w:pPr>
        <w:tabs>
          <w:tab w:val="num" w:pos="1068"/>
        </w:tabs>
        <w:ind w:left="1068" w:hanging="360"/>
      </w:pPr>
      <w:rPr>
        <w:rFonts w:ascii="Symbol" w:hAnsi="Symbo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701E6C7F"/>
    <w:multiLevelType w:val="hybridMultilevel"/>
    <w:tmpl w:val="BE6261AA"/>
    <w:lvl w:ilvl="0" w:tplc="25D2516A">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4012C21"/>
    <w:multiLevelType w:val="hybridMultilevel"/>
    <w:tmpl w:val="533EFE7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2"/>
  </w:num>
  <w:num w:numId="5">
    <w:abstractNumId w:val="7"/>
  </w:num>
  <w:num w:numId="6">
    <w:abstractNumId w:val="13"/>
  </w:num>
  <w:num w:numId="7">
    <w:abstractNumId w:val="5"/>
  </w:num>
  <w:num w:numId="8">
    <w:abstractNumId w:val="11"/>
  </w:num>
  <w:num w:numId="9">
    <w:abstractNumId w:val="9"/>
  </w:num>
  <w:num w:numId="10">
    <w:abstractNumId w:val="6"/>
  </w:num>
  <w:num w:numId="11">
    <w:abstractNumId w:val="4"/>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native"/>
    <w:connectString w:val="Provider=Microsoft.ACE.OLEDB.12.0;User ID=Admin;Data Source=\\ukb365.klinik.bn\Verwaltung$\mob13576\Desktop\~2881396.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activeRecord w:val="65"/>
    <w:odso>
      <w:fieldMapData>
        <w:column w:val="0"/>
        <w:lid w:val="en-US"/>
      </w:fieldMapData>
      <w:fieldMapData>
        <w:type w:val="dbColumn"/>
        <w:name w:val="Anrede"/>
        <w:mappedName w:val="Anrede"/>
        <w:column w:val="2"/>
        <w:lid w:val="en-US"/>
      </w:fieldMapData>
      <w:fieldMapData>
        <w:column w:val="0"/>
        <w:lid w:val="en-US"/>
      </w:fieldMapData>
      <w:fieldMapData>
        <w:column w:val="0"/>
        <w:lid w:val="en-US"/>
      </w:fieldMapData>
      <w:fieldMapData>
        <w:type w:val="dbColumn"/>
        <w:name w:val="Anrede und Namen"/>
        <w:mappedName w:val="Nachname"/>
        <w:column w:val="9"/>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Ort"/>
        <w:mappedName w:val="Ort"/>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08"/>
  <w:autoHyphenation/>
  <w:hyphenationZone w:val="425"/>
  <w:characterSpacingControl w:val="doNotCompress"/>
  <w:hdrShapeDefaults>
    <o:shapedefaults v:ext="edit" spidmax="34824">
      <o:colormru v:ext="edit" colors="#7d837d"/>
    </o:shapedefaults>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6A"/>
    <w:rsid w:val="000060D1"/>
    <w:rsid w:val="000209D9"/>
    <w:rsid w:val="000253B5"/>
    <w:rsid w:val="000268C4"/>
    <w:rsid w:val="00032AC3"/>
    <w:rsid w:val="000378A5"/>
    <w:rsid w:val="00056295"/>
    <w:rsid w:val="00080A15"/>
    <w:rsid w:val="000B05AA"/>
    <w:rsid w:val="000B7B67"/>
    <w:rsid w:val="000D2F2A"/>
    <w:rsid w:val="000E5453"/>
    <w:rsid w:val="000E5818"/>
    <w:rsid w:val="000F6998"/>
    <w:rsid w:val="0010149E"/>
    <w:rsid w:val="0011678F"/>
    <w:rsid w:val="00124ABD"/>
    <w:rsid w:val="00131A94"/>
    <w:rsid w:val="00146AB0"/>
    <w:rsid w:val="001561A4"/>
    <w:rsid w:val="00161560"/>
    <w:rsid w:val="00161BE7"/>
    <w:rsid w:val="00162ADC"/>
    <w:rsid w:val="001658D6"/>
    <w:rsid w:val="00172ED6"/>
    <w:rsid w:val="00175AEE"/>
    <w:rsid w:val="00190B53"/>
    <w:rsid w:val="0019665A"/>
    <w:rsid w:val="001A4B5E"/>
    <w:rsid w:val="001D26E4"/>
    <w:rsid w:val="001D4F96"/>
    <w:rsid w:val="001E6CDA"/>
    <w:rsid w:val="001F406B"/>
    <w:rsid w:val="0020290E"/>
    <w:rsid w:val="002550E5"/>
    <w:rsid w:val="0028488B"/>
    <w:rsid w:val="002A6274"/>
    <w:rsid w:val="002B4F25"/>
    <w:rsid w:val="002E460A"/>
    <w:rsid w:val="00344E7C"/>
    <w:rsid w:val="00377605"/>
    <w:rsid w:val="0038384E"/>
    <w:rsid w:val="003840AC"/>
    <w:rsid w:val="003976B0"/>
    <w:rsid w:val="003A5421"/>
    <w:rsid w:val="003C7FE7"/>
    <w:rsid w:val="003D4EC6"/>
    <w:rsid w:val="003F3FA8"/>
    <w:rsid w:val="00400E9F"/>
    <w:rsid w:val="00420DE6"/>
    <w:rsid w:val="0043247F"/>
    <w:rsid w:val="00455470"/>
    <w:rsid w:val="004562F9"/>
    <w:rsid w:val="00473FE9"/>
    <w:rsid w:val="004B4663"/>
    <w:rsid w:val="004C2270"/>
    <w:rsid w:val="004E4425"/>
    <w:rsid w:val="004E49E5"/>
    <w:rsid w:val="004E7261"/>
    <w:rsid w:val="004F05C8"/>
    <w:rsid w:val="004F6BB2"/>
    <w:rsid w:val="005125A4"/>
    <w:rsid w:val="00514AF2"/>
    <w:rsid w:val="00524C83"/>
    <w:rsid w:val="0053796B"/>
    <w:rsid w:val="00546378"/>
    <w:rsid w:val="0056045B"/>
    <w:rsid w:val="00563F9F"/>
    <w:rsid w:val="0056736A"/>
    <w:rsid w:val="0058404A"/>
    <w:rsid w:val="00584504"/>
    <w:rsid w:val="005A3DF4"/>
    <w:rsid w:val="005C5C11"/>
    <w:rsid w:val="005D480A"/>
    <w:rsid w:val="005D60E0"/>
    <w:rsid w:val="005F45F9"/>
    <w:rsid w:val="005F487A"/>
    <w:rsid w:val="00634D94"/>
    <w:rsid w:val="00637F1F"/>
    <w:rsid w:val="00665310"/>
    <w:rsid w:val="00673109"/>
    <w:rsid w:val="00692946"/>
    <w:rsid w:val="006B0A69"/>
    <w:rsid w:val="006B6A50"/>
    <w:rsid w:val="006E0B30"/>
    <w:rsid w:val="006E6C66"/>
    <w:rsid w:val="006F18F5"/>
    <w:rsid w:val="00703C0E"/>
    <w:rsid w:val="007200DB"/>
    <w:rsid w:val="00733DEB"/>
    <w:rsid w:val="0075476A"/>
    <w:rsid w:val="00754972"/>
    <w:rsid w:val="0075650D"/>
    <w:rsid w:val="0075702D"/>
    <w:rsid w:val="0077000C"/>
    <w:rsid w:val="007C51F4"/>
    <w:rsid w:val="007D1352"/>
    <w:rsid w:val="007E2AEE"/>
    <w:rsid w:val="007E72D7"/>
    <w:rsid w:val="007F0557"/>
    <w:rsid w:val="007F292B"/>
    <w:rsid w:val="007F42DC"/>
    <w:rsid w:val="007F54B8"/>
    <w:rsid w:val="007F64DE"/>
    <w:rsid w:val="00800A78"/>
    <w:rsid w:val="00822D5E"/>
    <w:rsid w:val="00843183"/>
    <w:rsid w:val="00844B6E"/>
    <w:rsid w:val="008610F6"/>
    <w:rsid w:val="00865C06"/>
    <w:rsid w:val="00875088"/>
    <w:rsid w:val="00876427"/>
    <w:rsid w:val="00884BD0"/>
    <w:rsid w:val="00891C4F"/>
    <w:rsid w:val="008966C4"/>
    <w:rsid w:val="008976DE"/>
    <w:rsid w:val="008C081A"/>
    <w:rsid w:val="008C26EA"/>
    <w:rsid w:val="008C76EC"/>
    <w:rsid w:val="008D7FA1"/>
    <w:rsid w:val="009032EF"/>
    <w:rsid w:val="009153D9"/>
    <w:rsid w:val="00932834"/>
    <w:rsid w:val="009408A8"/>
    <w:rsid w:val="00946852"/>
    <w:rsid w:val="00955EF7"/>
    <w:rsid w:val="0096208A"/>
    <w:rsid w:val="00973137"/>
    <w:rsid w:val="009879D2"/>
    <w:rsid w:val="009916C2"/>
    <w:rsid w:val="009D2047"/>
    <w:rsid w:val="009D2F50"/>
    <w:rsid w:val="009D38E1"/>
    <w:rsid w:val="009E4607"/>
    <w:rsid w:val="00A124D0"/>
    <w:rsid w:val="00A172B3"/>
    <w:rsid w:val="00A61293"/>
    <w:rsid w:val="00A65B93"/>
    <w:rsid w:val="00A674F1"/>
    <w:rsid w:val="00A75C61"/>
    <w:rsid w:val="00AA03E7"/>
    <w:rsid w:val="00AB1309"/>
    <w:rsid w:val="00AD5102"/>
    <w:rsid w:val="00AE2CC9"/>
    <w:rsid w:val="00B01094"/>
    <w:rsid w:val="00B04450"/>
    <w:rsid w:val="00B20131"/>
    <w:rsid w:val="00B24103"/>
    <w:rsid w:val="00B31C0C"/>
    <w:rsid w:val="00B46431"/>
    <w:rsid w:val="00B56958"/>
    <w:rsid w:val="00B6189E"/>
    <w:rsid w:val="00B74898"/>
    <w:rsid w:val="00B85D97"/>
    <w:rsid w:val="00B92298"/>
    <w:rsid w:val="00B942FE"/>
    <w:rsid w:val="00BA6606"/>
    <w:rsid w:val="00BC0A76"/>
    <w:rsid w:val="00BF0AF2"/>
    <w:rsid w:val="00C11CE9"/>
    <w:rsid w:val="00C16982"/>
    <w:rsid w:val="00C170D8"/>
    <w:rsid w:val="00C34B4A"/>
    <w:rsid w:val="00C36E4E"/>
    <w:rsid w:val="00C377B7"/>
    <w:rsid w:val="00C559D9"/>
    <w:rsid w:val="00CA57CE"/>
    <w:rsid w:val="00CE0FE6"/>
    <w:rsid w:val="00CE3942"/>
    <w:rsid w:val="00CF6D05"/>
    <w:rsid w:val="00CF6FCF"/>
    <w:rsid w:val="00D04522"/>
    <w:rsid w:val="00D13493"/>
    <w:rsid w:val="00D202DA"/>
    <w:rsid w:val="00D2661E"/>
    <w:rsid w:val="00D43B77"/>
    <w:rsid w:val="00D80C67"/>
    <w:rsid w:val="00DA27C9"/>
    <w:rsid w:val="00DB38ED"/>
    <w:rsid w:val="00DC3BAD"/>
    <w:rsid w:val="00E03520"/>
    <w:rsid w:val="00E24875"/>
    <w:rsid w:val="00E45C08"/>
    <w:rsid w:val="00E75230"/>
    <w:rsid w:val="00E77850"/>
    <w:rsid w:val="00E82530"/>
    <w:rsid w:val="00E8545E"/>
    <w:rsid w:val="00EA0F7F"/>
    <w:rsid w:val="00EA3277"/>
    <w:rsid w:val="00EA3781"/>
    <w:rsid w:val="00EB4979"/>
    <w:rsid w:val="00EC1BD7"/>
    <w:rsid w:val="00EC2A6F"/>
    <w:rsid w:val="00EC69A5"/>
    <w:rsid w:val="00ED0A93"/>
    <w:rsid w:val="00ED0E53"/>
    <w:rsid w:val="00ED7049"/>
    <w:rsid w:val="00EF07FF"/>
    <w:rsid w:val="00EF1A3B"/>
    <w:rsid w:val="00F05A53"/>
    <w:rsid w:val="00F06B79"/>
    <w:rsid w:val="00F20486"/>
    <w:rsid w:val="00F376B3"/>
    <w:rsid w:val="00F52CAD"/>
    <w:rsid w:val="00F56D49"/>
    <w:rsid w:val="00F70AF6"/>
    <w:rsid w:val="00F754F6"/>
    <w:rsid w:val="00F92857"/>
    <w:rsid w:val="00F94EB6"/>
    <w:rsid w:val="00FB129E"/>
    <w:rsid w:val="00FB3BAD"/>
    <w:rsid w:val="00FE310E"/>
    <w:rsid w:val="00FF1FCB"/>
    <w:rsid w:val="00FF3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24">
      <o:colormru v:ext="edit" colors="#7d837d"/>
    </o:shapedefaults>
    <o:shapelayout v:ext="edit">
      <o:idmap v:ext="edit" data="1"/>
    </o:shapelayout>
  </w:shapeDefaults>
  <w:decimalSymbol w:val=","/>
  <w:listSeparator w:val=";"/>
  <w14:docId w14:val="34F95C7F"/>
  <w15:docId w15:val="{15C78062-1833-4B5F-87E6-E2D6A75A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230"/>
    <w:pPr>
      <w:spacing w:line="276" w:lineRule="auto"/>
      <w:ind w:right="-1"/>
    </w:pPr>
    <w:rPr>
      <w:szCs w:val="22"/>
      <w:lang w:eastAsia="en-US"/>
    </w:rPr>
  </w:style>
  <w:style w:type="paragraph" w:styleId="berschrift1">
    <w:name w:val="heading 1"/>
    <w:basedOn w:val="Standard"/>
    <w:next w:val="Standard"/>
    <w:link w:val="berschrift1Zchn"/>
    <w:uiPriority w:val="9"/>
    <w:qFormat/>
    <w:rsid w:val="00B20131"/>
    <w:pPr>
      <w:keepNext/>
      <w:keepLines/>
      <w:spacing w:before="480"/>
      <w:outlineLvl w:val="0"/>
    </w:pPr>
    <w:rPr>
      <w:rFonts w:eastAsia="Times New Roman" w:cs="Arial"/>
      <w:b/>
      <w:bCs/>
      <w:sz w:val="24"/>
      <w:szCs w:val="24"/>
    </w:rPr>
  </w:style>
  <w:style w:type="paragraph" w:styleId="berschrift2">
    <w:name w:val="heading 2"/>
    <w:basedOn w:val="Standard"/>
    <w:next w:val="Standard"/>
    <w:link w:val="berschrift2Zchn"/>
    <w:uiPriority w:val="9"/>
    <w:qFormat/>
    <w:rsid w:val="00B20131"/>
    <w:pPr>
      <w:keepNext/>
      <w:keepLines/>
      <w:spacing w:before="200"/>
      <w:outlineLvl w:val="1"/>
    </w:pPr>
    <w:rPr>
      <w:rFonts w:eastAsia="Times New Roman" w:cs="Arial"/>
      <w:b/>
      <w:bCs/>
      <w:szCs w:val="20"/>
    </w:rPr>
  </w:style>
  <w:style w:type="paragraph" w:styleId="berschrift3">
    <w:name w:val="heading 3"/>
    <w:basedOn w:val="Standard"/>
    <w:next w:val="Standard"/>
    <w:link w:val="berschrift3Zchn"/>
    <w:uiPriority w:val="9"/>
    <w:qFormat/>
    <w:rsid w:val="00E7523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2A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2ADC"/>
  </w:style>
  <w:style w:type="paragraph" w:styleId="Fuzeile">
    <w:name w:val="footer"/>
    <w:basedOn w:val="Standard"/>
    <w:link w:val="FuzeileZchn"/>
    <w:uiPriority w:val="99"/>
    <w:unhideWhenUsed/>
    <w:rsid w:val="00162A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2ADC"/>
  </w:style>
  <w:style w:type="paragraph" w:styleId="Sprechblasentext">
    <w:name w:val="Balloon Text"/>
    <w:basedOn w:val="Standard"/>
    <w:link w:val="SprechblasentextZchn"/>
    <w:uiPriority w:val="99"/>
    <w:semiHidden/>
    <w:unhideWhenUsed/>
    <w:rsid w:val="00162AD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2ADC"/>
    <w:rPr>
      <w:rFonts w:ascii="Tahoma" w:hAnsi="Tahoma" w:cs="Tahoma"/>
      <w:sz w:val="16"/>
      <w:szCs w:val="16"/>
    </w:rPr>
  </w:style>
  <w:style w:type="character" w:styleId="Hyperlink">
    <w:name w:val="Hyperlink"/>
    <w:uiPriority w:val="99"/>
    <w:unhideWhenUsed/>
    <w:rsid w:val="00EC2A6F"/>
    <w:rPr>
      <w:color w:val="0000FF"/>
      <w:u w:val="single"/>
    </w:rPr>
  </w:style>
  <w:style w:type="paragraph" w:customStyle="1" w:styleId="Adresszeileklein">
    <w:name w:val="Adresszeile_klein"/>
    <w:link w:val="AdresszeilekleinZchn"/>
    <w:qFormat/>
    <w:rsid w:val="00C377B7"/>
    <w:pPr>
      <w:spacing w:line="276" w:lineRule="auto"/>
      <w:ind w:right="3119"/>
    </w:pPr>
    <w:rPr>
      <w:sz w:val="12"/>
      <w:szCs w:val="12"/>
      <w:lang w:eastAsia="en-US"/>
    </w:rPr>
  </w:style>
  <w:style w:type="paragraph" w:customStyle="1" w:styleId="Adresserechts">
    <w:name w:val="Adresse_rechts"/>
    <w:link w:val="AdresserechtsZchn"/>
    <w:qFormat/>
    <w:rsid w:val="00C377B7"/>
    <w:pPr>
      <w:ind w:right="3119"/>
    </w:pPr>
    <w:rPr>
      <w:rFonts w:ascii="Arial Narrow" w:hAnsi="Arial Narrow"/>
      <w:color w:val="00569F"/>
      <w:sz w:val="18"/>
      <w:szCs w:val="18"/>
      <w:lang w:eastAsia="en-US"/>
    </w:rPr>
  </w:style>
  <w:style w:type="character" w:customStyle="1" w:styleId="AdresszeilekleinZchn">
    <w:name w:val="Adresszeile_klein Zchn"/>
    <w:link w:val="Adresszeileklein"/>
    <w:rsid w:val="00C377B7"/>
    <w:rPr>
      <w:sz w:val="12"/>
      <w:szCs w:val="12"/>
      <w:lang w:val="de-DE" w:eastAsia="en-US" w:bidi="ar-SA"/>
    </w:rPr>
  </w:style>
  <w:style w:type="character" w:customStyle="1" w:styleId="berschrift1Zchn">
    <w:name w:val="Überschrift 1 Zchn"/>
    <w:link w:val="berschrift1"/>
    <w:uiPriority w:val="9"/>
    <w:rsid w:val="00B20131"/>
    <w:rPr>
      <w:rFonts w:eastAsia="Times New Roman" w:cs="Arial"/>
      <w:b/>
      <w:bCs/>
      <w:sz w:val="24"/>
      <w:szCs w:val="24"/>
    </w:rPr>
  </w:style>
  <w:style w:type="character" w:customStyle="1" w:styleId="AdresserechtsZchn">
    <w:name w:val="Adresse_rechts Zchn"/>
    <w:link w:val="Adresserechts"/>
    <w:rsid w:val="00C377B7"/>
    <w:rPr>
      <w:rFonts w:ascii="Arial Narrow" w:hAnsi="Arial Narrow"/>
      <w:color w:val="00569F"/>
      <w:sz w:val="18"/>
      <w:szCs w:val="18"/>
      <w:lang w:val="de-DE" w:eastAsia="en-US" w:bidi="ar-SA"/>
    </w:rPr>
  </w:style>
  <w:style w:type="character" w:customStyle="1" w:styleId="berschrift2Zchn">
    <w:name w:val="Überschrift 2 Zchn"/>
    <w:link w:val="berschrift2"/>
    <w:uiPriority w:val="9"/>
    <w:rsid w:val="00B20131"/>
    <w:rPr>
      <w:rFonts w:eastAsia="Times New Roman" w:cs="Arial"/>
      <w:b/>
      <w:bCs/>
      <w:szCs w:val="20"/>
    </w:rPr>
  </w:style>
  <w:style w:type="paragraph" w:styleId="Listenabsatz">
    <w:name w:val="List Paragraph"/>
    <w:basedOn w:val="Standard"/>
    <w:link w:val="ListenabsatzZchn"/>
    <w:uiPriority w:val="34"/>
    <w:qFormat/>
    <w:rsid w:val="00932834"/>
    <w:pPr>
      <w:numPr>
        <w:numId w:val="1"/>
      </w:numPr>
      <w:ind w:left="210" w:hanging="210"/>
      <w:contextualSpacing/>
    </w:pPr>
  </w:style>
  <w:style w:type="paragraph" w:customStyle="1" w:styleId="Aufzhlung">
    <w:name w:val="Aufzählung"/>
    <w:basedOn w:val="Listenabsatz"/>
    <w:link w:val="AufzhlungZchn"/>
    <w:qFormat/>
    <w:rsid w:val="00932834"/>
  </w:style>
  <w:style w:type="character" w:customStyle="1" w:styleId="ListenabsatzZchn">
    <w:name w:val="Listenabsatz Zchn"/>
    <w:basedOn w:val="Absatz-Standardschriftart"/>
    <w:link w:val="Listenabsatz"/>
    <w:uiPriority w:val="34"/>
    <w:rsid w:val="00932834"/>
  </w:style>
  <w:style w:type="character" w:customStyle="1" w:styleId="AufzhlungZchn">
    <w:name w:val="Aufzählung Zchn"/>
    <w:basedOn w:val="ListenabsatzZchn"/>
    <w:link w:val="Aufzhlung"/>
    <w:rsid w:val="00932834"/>
  </w:style>
  <w:style w:type="character" w:customStyle="1" w:styleId="berschrift3Zchn">
    <w:name w:val="Überschrift 3 Zchn"/>
    <w:link w:val="berschrift3"/>
    <w:uiPriority w:val="9"/>
    <w:rsid w:val="00E75230"/>
    <w:rPr>
      <w:rFonts w:ascii="Cambria" w:eastAsia="Times New Roman" w:hAnsi="Cambria" w:cs="Times New Roman"/>
      <w:b/>
      <w:bCs/>
      <w:sz w:val="26"/>
      <w:szCs w:val="26"/>
      <w:lang w:eastAsia="en-US"/>
    </w:rPr>
  </w:style>
  <w:style w:type="character" w:styleId="Buchtitel">
    <w:name w:val="Book Title"/>
    <w:uiPriority w:val="33"/>
    <w:qFormat/>
    <w:rsid w:val="00E75230"/>
    <w:rPr>
      <w:b/>
      <w:bCs/>
      <w:smallCaps/>
      <w:spacing w:val="5"/>
    </w:rPr>
  </w:style>
  <w:style w:type="paragraph" w:customStyle="1" w:styleId="Default">
    <w:name w:val="Default"/>
    <w:rsid w:val="00CE0FE6"/>
    <w:pPr>
      <w:autoSpaceDE w:val="0"/>
      <w:autoSpaceDN w:val="0"/>
      <w:adjustRightInd w:val="0"/>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9EF7-3E62-4AC7-B7A4-10F9B6F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9702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icom</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ukb13075</dc:creator>
  <cp:keywords/>
  <cp:lastModifiedBy>Eltzholtz, Lennart</cp:lastModifiedBy>
  <cp:revision>4</cp:revision>
  <cp:lastPrinted>2012-09-27T11:18:00Z</cp:lastPrinted>
  <dcterms:created xsi:type="dcterms:W3CDTF">2023-05-29T10:50:00Z</dcterms:created>
  <dcterms:modified xsi:type="dcterms:W3CDTF">2023-07-02T10:43:00Z</dcterms:modified>
</cp:coreProperties>
</file>